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3D9FF" w14:textId="77777777" w:rsidR="00F93A92" w:rsidRPr="00F93A92" w:rsidRDefault="00F93A92" w:rsidP="00F93A92">
      <w:p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Beste recreant, </w:t>
      </w:r>
    </w:p>
    <w:p w14:paraId="76EED92F" w14:textId="544B9398" w:rsidR="00F93A92" w:rsidRPr="00F93A92" w:rsidRDefault="00F93A92" w:rsidP="00F93A92">
      <w:p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Hartelijk welkom op Camping Den Inkel, wat een onderdeel is van Buitenplaats Den Inkel. Wij vinden het heel fijn dat je (weer) voor ons gekozen hebt. </w:t>
      </w:r>
    </w:p>
    <w:p w14:paraId="440EE034" w14:textId="68178E84" w:rsidR="00F93A92" w:rsidRPr="00F93A92" w:rsidRDefault="00F93A92" w:rsidP="00F93A92">
      <w:p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Onze hoofdregel is: geniet heerlijk bij ons op Buitenplaats Den Inkel van alle faciliteiten, heb het gezellig bij ons en probeer overlast voor anderen zo veel mogelijk te voorkomen. Respecteer de mening en gedragingen van anderen op onze camping, zodat iedereen het bij ons naar de zin kan hebben. </w:t>
      </w:r>
    </w:p>
    <w:p w14:paraId="09BBF5BF" w14:textId="77777777" w:rsidR="00F93A92" w:rsidRPr="00F93A92" w:rsidRDefault="00F93A92" w:rsidP="00F93A92">
      <w:p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De regels in deze aanvullende voorwaarden die zich richten op de recreant gelden ook voor de mede-recreanten en de gasten en bezoekers van de recreant. </w:t>
      </w:r>
    </w:p>
    <w:p w14:paraId="0ACF6579" w14:textId="6AC34AAC" w:rsidR="00F93A92" w:rsidRDefault="00F93A92" w:rsidP="00F93A92">
      <w:p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Camping Den Inkel is het gehele jaar geopend met diverse kampeerarrangementen</w:t>
      </w:r>
      <w:r w:rsidR="008D4C22">
        <w:rPr>
          <w:rFonts w:ascii="Century Gothic" w:eastAsia="Times New Roman" w:hAnsi="Century Gothic" w:cs="Times New Roman"/>
          <w:kern w:val="0"/>
          <w:sz w:val="20"/>
          <w:szCs w:val="20"/>
          <w:lang w:eastAsia="nl-NL"/>
          <w14:ligatures w14:val="none"/>
        </w:rPr>
        <w:t>.</w:t>
      </w:r>
      <w:r w:rsidRPr="00F93A92">
        <w:rPr>
          <w:rFonts w:ascii="Century Gothic" w:eastAsia="Times New Roman" w:hAnsi="Century Gothic" w:cs="Times New Roman"/>
          <w:kern w:val="0"/>
          <w:sz w:val="20"/>
          <w:szCs w:val="20"/>
          <w:lang w:eastAsia="nl-NL"/>
          <w14:ligatures w14:val="none"/>
        </w:rPr>
        <w:br/>
        <w:t xml:space="preserve">De ondernemer stelt de overeengekomen plaats ter beschikbaar voor recreatieve doeleinden met het recht daarop een kampeermiddel te plaatsen en te houden. Permanente bewoning is niet toegestaan. </w:t>
      </w:r>
    </w:p>
    <w:p w14:paraId="093E93E0" w14:textId="77777777" w:rsidR="00F93A92" w:rsidRPr="00F93A92" w:rsidRDefault="00F93A92" w:rsidP="00F93A92">
      <w:pPr>
        <w:spacing w:before="100" w:beforeAutospacing="1" w:after="100" w:afterAutospacing="1"/>
        <w:rPr>
          <w:rFonts w:ascii="Century Gothic" w:eastAsia="Times New Roman" w:hAnsi="Century Gothic" w:cs="Times New Roman"/>
          <w:kern w:val="0"/>
          <w:lang w:eastAsia="nl-NL"/>
          <w14:ligatures w14:val="none"/>
        </w:rPr>
      </w:pPr>
    </w:p>
    <w:p w14:paraId="3141B1DC" w14:textId="77777777" w:rsidR="00F93A92" w:rsidRPr="00F93A92" w:rsidRDefault="00F93A92" w:rsidP="00F93A92">
      <w:pPr>
        <w:spacing w:before="100" w:beforeAutospacing="1" w:after="100" w:afterAutospacing="1"/>
        <w:rPr>
          <w:rFonts w:ascii="Century Gothic" w:eastAsia="Times New Roman" w:hAnsi="Century Gothic" w:cs="Times New Roman"/>
          <w:b/>
          <w:bCs/>
          <w:kern w:val="0"/>
          <w:lang w:eastAsia="nl-NL"/>
          <w14:ligatures w14:val="none"/>
        </w:rPr>
      </w:pPr>
      <w:r w:rsidRPr="00F93A92">
        <w:rPr>
          <w:rFonts w:ascii="Century Gothic" w:eastAsia="Times New Roman" w:hAnsi="Century Gothic" w:cs="Times New Roman"/>
          <w:b/>
          <w:bCs/>
          <w:kern w:val="0"/>
          <w:lang w:eastAsia="nl-NL"/>
          <w14:ligatures w14:val="none"/>
        </w:rPr>
        <w:t xml:space="preserve">Aanvullende voorwaarden seizoenplaatsen Camping Den Inkel </w:t>
      </w:r>
    </w:p>
    <w:p w14:paraId="51749891" w14:textId="3FE0E1C2" w:rsidR="00F93A92" w:rsidRPr="00F93A92" w:rsidRDefault="00F93A92" w:rsidP="00F93A92">
      <w:p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b/>
          <w:bCs/>
          <w:kern w:val="0"/>
          <w:sz w:val="20"/>
          <w:szCs w:val="20"/>
          <w:lang w:eastAsia="nl-NL"/>
          <w14:ligatures w14:val="none"/>
        </w:rPr>
        <w:t xml:space="preserve">1. Recreant en gezinsleden </w:t>
      </w:r>
    </w:p>
    <w:p w14:paraId="010DC2B4" w14:textId="77777777" w:rsidR="00F93A92" w:rsidRPr="00F93A92" w:rsidRDefault="00F93A92" w:rsidP="00F93A92">
      <w:pPr>
        <w:numPr>
          <w:ilvl w:val="0"/>
          <w:numId w:val="1"/>
        </w:num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De ondernemer verhuurt de seizoenplaats ten behoeve van de recreant en de tot zijn/haar huishouding behorende geregistreerde gezinsleden. Het gebruik van de seizoenplaats door meerdere huishoudens is niet toegestaan. </w:t>
      </w:r>
    </w:p>
    <w:p w14:paraId="07F32692" w14:textId="77777777" w:rsidR="00F93A92" w:rsidRPr="00F93A92" w:rsidRDefault="00F93A92" w:rsidP="00F93A92">
      <w:pPr>
        <w:numPr>
          <w:ilvl w:val="0"/>
          <w:numId w:val="1"/>
        </w:num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Recreant mag het adres van Camping Den Inkel niet gebruiken als woonadres. Het is niet toegestaan zich bij de gemeentelijke basisadministratie (BPR) in te schrijven op het adres van Camping Den Inkel. </w:t>
      </w:r>
    </w:p>
    <w:p w14:paraId="161B64D7" w14:textId="77777777" w:rsidR="00F93A92" w:rsidRPr="00F93A92" w:rsidRDefault="00F93A92" w:rsidP="00F93A92">
      <w:pPr>
        <w:numPr>
          <w:ilvl w:val="0"/>
          <w:numId w:val="1"/>
        </w:num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Het is niet toegestaan de seizoenplaats onder een bedrijfsnaam te registreren. </w:t>
      </w:r>
    </w:p>
    <w:p w14:paraId="33F85B1E" w14:textId="77777777" w:rsidR="00F93A92" w:rsidRPr="00F93A92" w:rsidRDefault="00F93A92" w:rsidP="00F93A92">
      <w:p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b/>
          <w:bCs/>
          <w:kern w:val="0"/>
          <w:sz w:val="20"/>
          <w:szCs w:val="20"/>
          <w:lang w:eastAsia="nl-NL"/>
          <w14:ligatures w14:val="none"/>
        </w:rPr>
        <w:t xml:space="preserve">2. Toezicht </w:t>
      </w:r>
    </w:p>
    <w:p w14:paraId="59CC6946" w14:textId="3FE95825" w:rsidR="00F93A92" w:rsidRDefault="00F93A92" w:rsidP="00F93A92">
      <w:p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Gedurende het seizoen zal toezicht worden gehouden op de inrichting van de seizoenplaats, de staat en de veiligheid van het kampeermiddel met toebehoren en het gedrag van recreant, diens gezinsleden, </w:t>
      </w:r>
      <w:proofErr w:type="spellStart"/>
      <w:r w:rsidRPr="00F93A92">
        <w:rPr>
          <w:rFonts w:ascii="Century Gothic" w:eastAsia="Times New Roman" w:hAnsi="Century Gothic" w:cs="Times New Roman"/>
          <w:kern w:val="0"/>
          <w:sz w:val="20"/>
          <w:szCs w:val="20"/>
          <w:lang w:eastAsia="nl-NL"/>
          <w14:ligatures w14:val="none"/>
        </w:rPr>
        <w:t>logés</w:t>
      </w:r>
      <w:proofErr w:type="spellEnd"/>
      <w:r w:rsidRPr="00F93A92">
        <w:rPr>
          <w:rFonts w:ascii="Century Gothic" w:eastAsia="Times New Roman" w:hAnsi="Century Gothic" w:cs="Times New Roman"/>
          <w:kern w:val="0"/>
          <w:sz w:val="20"/>
          <w:szCs w:val="20"/>
          <w:lang w:eastAsia="nl-NL"/>
          <w14:ligatures w14:val="none"/>
        </w:rPr>
        <w:t xml:space="preserve"> en/of bezoekers. </w:t>
      </w:r>
      <w:r w:rsidR="008D4C22" w:rsidRPr="00F93A92">
        <w:rPr>
          <w:rFonts w:ascii="Century Gothic" w:eastAsia="Times New Roman" w:hAnsi="Century Gothic" w:cs="Times New Roman"/>
          <w:kern w:val="0"/>
          <w:sz w:val="20"/>
          <w:szCs w:val="20"/>
          <w:lang w:eastAsia="nl-NL"/>
          <w14:ligatures w14:val="none"/>
        </w:rPr>
        <w:t>Een</w:t>
      </w:r>
      <w:r w:rsidRPr="00F93A92">
        <w:rPr>
          <w:rFonts w:ascii="Century Gothic" w:eastAsia="Times New Roman" w:hAnsi="Century Gothic" w:cs="Times New Roman"/>
          <w:kern w:val="0"/>
          <w:sz w:val="20"/>
          <w:szCs w:val="20"/>
          <w:lang w:eastAsia="nl-NL"/>
          <w14:ligatures w14:val="none"/>
        </w:rPr>
        <w:t xml:space="preserve"> en ander in de ruimste zin en op basis van deze overeenkomst, de RECRON-voorwaarden voor seizoenplaatsen, de huisregels, de Algemene Plaatselijke Verordening van de gemeente Reimerswaal en het Burgerlijk Wetboek. </w:t>
      </w:r>
    </w:p>
    <w:p w14:paraId="6E1176B5" w14:textId="77777777" w:rsidR="008D4C22" w:rsidRDefault="008D4C22" w:rsidP="00F93A92">
      <w:pPr>
        <w:spacing w:before="100" w:beforeAutospacing="1" w:after="100" w:afterAutospacing="1"/>
        <w:rPr>
          <w:rFonts w:ascii="Century Gothic" w:eastAsia="Times New Roman" w:hAnsi="Century Gothic" w:cs="Times New Roman"/>
          <w:kern w:val="0"/>
          <w:sz w:val="20"/>
          <w:szCs w:val="20"/>
          <w:lang w:eastAsia="nl-NL"/>
          <w14:ligatures w14:val="none"/>
        </w:rPr>
      </w:pPr>
    </w:p>
    <w:p w14:paraId="425B896A" w14:textId="77777777" w:rsidR="008D4C22" w:rsidRDefault="008D4C22" w:rsidP="00F93A92">
      <w:pPr>
        <w:spacing w:before="100" w:beforeAutospacing="1" w:after="100" w:afterAutospacing="1"/>
        <w:rPr>
          <w:rFonts w:ascii="Century Gothic" w:eastAsia="Times New Roman" w:hAnsi="Century Gothic" w:cs="Times New Roman"/>
          <w:kern w:val="0"/>
          <w:sz w:val="20"/>
          <w:szCs w:val="20"/>
          <w:lang w:eastAsia="nl-NL"/>
          <w14:ligatures w14:val="none"/>
        </w:rPr>
      </w:pPr>
    </w:p>
    <w:p w14:paraId="1F1C91FF" w14:textId="77777777" w:rsidR="008D4C22" w:rsidRPr="00F93A92" w:rsidRDefault="008D4C22" w:rsidP="00F93A92">
      <w:pPr>
        <w:spacing w:before="100" w:beforeAutospacing="1" w:after="100" w:afterAutospacing="1"/>
        <w:rPr>
          <w:rFonts w:ascii="Century Gothic" w:eastAsia="Times New Roman" w:hAnsi="Century Gothic" w:cs="Times New Roman"/>
          <w:kern w:val="0"/>
          <w:sz w:val="20"/>
          <w:szCs w:val="20"/>
          <w:lang w:eastAsia="nl-NL"/>
          <w14:ligatures w14:val="none"/>
        </w:rPr>
      </w:pPr>
    </w:p>
    <w:p w14:paraId="11EF7CAF" w14:textId="77777777" w:rsidR="00F93A92" w:rsidRPr="00F93A92" w:rsidRDefault="00F93A92" w:rsidP="00F93A92">
      <w:p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b/>
          <w:bCs/>
          <w:kern w:val="0"/>
          <w:sz w:val="20"/>
          <w:szCs w:val="20"/>
          <w:lang w:eastAsia="nl-NL"/>
          <w14:ligatures w14:val="none"/>
        </w:rPr>
        <w:lastRenderedPageBreak/>
        <w:t xml:space="preserve">3. Seizoenplaats en kampeermiddel </w:t>
      </w:r>
    </w:p>
    <w:p w14:paraId="2B8F0411" w14:textId="77777777" w:rsidR="00F93A92" w:rsidRPr="00F93A92" w:rsidRDefault="00F93A92" w:rsidP="00F93A92">
      <w:pPr>
        <w:numPr>
          <w:ilvl w:val="0"/>
          <w:numId w:val="2"/>
        </w:num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Per seizoenplaats mogen maximaal 5 personen overnachten. </w:t>
      </w:r>
    </w:p>
    <w:p w14:paraId="29134EAA" w14:textId="188D1A85" w:rsidR="00F93A92" w:rsidRPr="00F93A92" w:rsidRDefault="00F93A92" w:rsidP="00F93A92">
      <w:pPr>
        <w:numPr>
          <w:ilvl w:val="0"/>
          <w:numId w:val="2"/>
        </w:num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Er mag </w:t>
      </w:r>
      <w:proofErr w:type="spellStart"/>
      <w:r w:rsidRPr="00F93A92">
        <w:rPr>
          <w:rFonts w:ascii="Century Gothic" w:eastAsia="Times New Roman" w:hAnsi="Century Gothic" w:cs="Times New Roman"/>
          <w:kern w:val="0"/>
          <w:sz w:val="20"/>
          <w:szCs w:val="20"/>
          <w:lang w:eastAsia="nl-NL"/>
          <w14:ligatures w14:val="none"/>
        </w:rPr>
        <w:t>één</w:t>
      </w:r>
      <w:proofErr w:type="spellEnd"/>
      <w:r w:rsidRPr="00F93A92">
        <w:rPr>
          <w:rFonts w:ascii="Century Gothic" w:eastAsia="Times New Roman" w:hAnsi="Century Gothic" w:cs="Times New Roman"/>
          <w:kern w:val="0"/>
          <w:sz w:val="20"/>
          <w:szCs w:val="20"/>
          <w:lang w:eastAsia="nl-NL"/>
          <w14:ligatures w14:val="none"/>
        </w:rPr>
        <w:t xml:space="preserve"> hoofdkampeermiddel geplaatst worden. Het oppervlak van het kampeermiddel mag niet meer dan 35 m2 bedragen. Het totaal ingerichte oppervlak mag maximaal 50 m2 bedragen. </w:t>
      </w:r>
    </w:p>
    <w:p w14:paraId="7215AB1C" w14:textId="3044F867" w:rsidR="00F93A92" w:rsidRPr="00F93A92" w:rsidRDefault="00F93A92" w:rsidP="00F93A92">
      <w:pPr>
        <w:numPr>
          <w:ilvl w:val="0"/>
          <w:numId w:val="2"/>
        </w:num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Het kampeermiddel en andere objecten dienen vanwege brand- en veiligheidseisen zo geplaatst te zijn dat deze minimaal 1,5 meter van de grens van de seizoenplaats staat, zodat aan alle zijden minimaal 3 meter vrije ruimte overblijft. </w:t>
      </w:r>
    </w:p>
    <w:p w14:paraId="18B954D1" w14:textId="5BF6C1B4" w:rsidR="00F93A92" w:rsidRPr="00F93A92" w:rsidRDefault="00F93A92" w:rsidP="00F93A92">
      <w:pPr>
        <w:numPr>
          <w:ilvl w:val="0"/>
          <w:numId w:val="2"/>
        </w:num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Het is niet toegestaan erfafscheidingen zoals hekwerken en schuttingen te plaatsen. Wel toegestaan zijn tijdelijke windschermen van maximaal 1,8 meter hoog en totaal 10 meter lang. </w:t>
      </w:r>
    </w:p>
    <w:p w14:paraId="6F6417CA" w14:textId="7BC3D191" w:rsidR="00F93A92" w:rsidRPr="00F93A92" w:rsidRDefault="00F93A92" w:rsidP="00F93A92">
      <w:pPr>
        <w:numPr>
          <w:ilvl w:val="0"/>
          <w:numId w:val="2"/>
        </w:num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Op de seizoenplaats mag alleen een tandemasser worden geplaatst </w:t>
      </w:r>
      <w:proofErr w:type="gramStart"/>
      <w:r w:rsidRPr="00F93A92">
        <w:rPr>
          <w:rFonts w:ascii="Century Gothic" w:eastAsia="Times New Roman" w:hAnsi="Century Gothic" w:cs="Times New Roman"/>
          <w:kern w:val="0"/>
          <w:sz w:val="20"/>
          <w:szCs w:val="20"/>
          <w:lang w:eastAsia="nl-NL"/>
          <w14:ligatures w14:val="none"/>
        </w:rPr>
        <w:t>indien</w:t>
      </w:r>
      <w:proofErr w:type="gramEnd"/>
      <w:r w:rsidRPr="00F93A92">
        <w:rPr>
          <w:rFonts w:ascii="Century Gothic" w:eastAsia="Times New Roman" w:hAnsi="Century Gothic" w:cs="Times New Roman"/>
          <w:kern w:val="0"/>
          <w:sz w:val="20"/>
          <w:szCs w:val="20"/>
          <w:lang w:eastAsia="nl-NL"/>
          <w14:ligatures w14:val="none"/>
        </w:rPr>
        <w:t xml:space="preserve"> deze past op de plaats en vooraf akkoord is bevonden door de ondernemer. </w:t>
      </w:r>
    </w:p>
    <w:p w14:paraId="6DF18E9A" w14:textId="77777777" w:rsidR="00F93A92" w:rsidRPr="00F93A92" w:rsidRDefault="00F93A92" w:rsidP="00F93A92">
      <w:pPr>
        <w:numPr>
          <w:ilvl w:val="0"/>
          <w:numId w:val="2"/>
        </w:num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Het kampeermiddel dient voorzien te zijn van een rookmelder en een brandblusmiddel. </w:t>
      </w:r>
    </w:p>
    <w:p w14:paraId="6803FAD5" w14:textId="39036C55" w:rsidR="00F93A92" w:rsidRPr="00F93A92" w:rsidRDefault="00F93A92" w:rsidP="00F93A92">
      <w:pPr>
        <w:numPr>
          <w:ilvl w:val="0"/>
          <w:numId w:val="2"/>
        </w:num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Het kampeermiddel en de seizoenplaats dienen er verzorgd uit te zien, naar de</w:t>
      </w:r>
      <w:r>
        <w:rPr>
          <w:rFonts w:ascii="Century Gothic" w:eastAsia="Times New Roman" w:hAnsi="Century Gothic" w:cs="Times New Roman"/>
          <w:kern w:val="0"/>
          <w:sz w:val="20"/>
          <w:szCs w:val="20"/>
          <w:lang w:eastAsia="nl-NL"/>
          <w14:ligatures w14:val="none"/>
        </w:rPr>
        <w:t xml:space="preserve"> </w:t>
      </w:r>
      <w:r w:rsidRPr="00F93A92">
        <w:rPr>
          <w:rFonts w:ascii="Century Gothic" w:eastAsia="Times New Roman" w:hAnsi="Century Gothic" w:cs="Times New Roman"/>
          <w:kern w:val="0"/>
          <w:sz w:val="20"/>
          <w:szCs w:val="20"/>
          <w:lang w:eastAsia="nl-NL"/>
          <w14:ligatures w14:val="none"/>
        </w:rPr>
        <w:t xml:space="preserve">bevindingen van de ondernemer. </w:t>
      </w:r>
    </w:p>
    <w:p w14:paraId="2FB64631" w14:textId="77777777" w:rsidR="00426790" w:rsidRDefault="00F93A92" w:rsidP="00426790">
      <w:pPr>
        <w:numPr>
          <w:ilvl w:val="0"/>
          <w:numId w:val="2"/>
        </w:num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Bij de inrichting van de kampeerplaats is de aanwezigheid van andere dan lokaal voorkomende bloemen, planten, struiken of bomen niet toegestaan. </w:t>
      </w:r>
    </w:p>
    <w:p w14:paraId="7696D2FC" w14:textId="77777777" w:rsidR="00426790" w:rsidRDefault="00F93A92" w:rsidP="00426790">
      <w:pPr>
        <w:numPr>
          <w:ilvl w:val="0"/>
          <w:numId w:val="2"/>
        </w:numPr>
        <w:spacing w:before="100" w:beforeAutospacing="1" w:after="100" w:afterAutospacing="1"/>
        <w:rPr>
          <w:rFonts w:ascii="Century Gothic" w:eastAsia="Times New Roman" w:hAnsi="Century Gothic" w:cs="Times New Roman"/>
          <w:kern w:val="0"/>
          <w:sz w:val="20"/>
          <w:szCs w:val="20"/>
          <w:lang w:eastAsia="nl-NL"/>
          <w14:ligatures w14:val="none"/>
        </w:rPr>
      </w:pPr>
      <w:r w:rsidRPr="00426790">
        <w:rPr>
          <w:rFonts w:ascii="Century Gothic" w:eastAsia="Times New Roman" w:hAnsi="Century Gothic" w:cs="Times New Roman"/>
          <w:kern w:val="0"/>
          <w:sz w:val="20"/>
          <w:szCs w:val="20"/>
          <w:lang w:eastAsia="nl-NL"/>
          <w14:ligatures w14:val="none"/>
        </w:rPr>
        <w:t xml:space="preserve">In verband met de veiligheid op het terrein mag de ondernemer toelating van kampeermiddelen of toebehoren (zoals elektra- en gasapparatuur, leidingen, gasflessen en accu’s) weigeren. Dit betreft de technische staat van onderhoud van het kampeermiddel of bij dreiging van gevaar. </w:t>
      </w:r>
    </w:p>
    <w:p w14:paraId="5D6285E8" w14:textId="27F4D4DC" w:rsidR="00F93A92" w:rsidRPr="00426790" w:rsidRDefault="00F93A92" w:rsidP="00426790">
      <w:pPr>
        <w:numPr>
          <w:ilvl w:val="0"/>
          <w:numId w:val="2"/>
        </w:numPr>
        <w:spacing w:before="100" w:beforeAutospacing="1" w:after="100" w:afterAutospacing="1"/>
        <w:rPr>
          <w:rFonts w:ascii="Century Gothic" w:eastAsia="Times New Roman" w:hAnsi="Century Gothic" w:cs="Times New Roman"/>
          <w:kern w:val="0"/>
          <w:sz w:val="20"/>
          <w:szCs w:val="20"/>
          <w:lang w:eastAsia="nl-NL"/>
          <w14:ligatures w14:val="none"/>
        </w:rPr>
      </w:pPr>
      <w:r w:rsidRPr="00426790">
        <w:rPr>
          <w:rFonts w:ascii="Century Gothic" w:eastAsia="Times New Roman" w:hAnsi="Century Gothic" w:cs="Times New Roman"/>
          <w:kern w:val="0"/>
          <w:sz w:val="20"/>
          <w:szCs w:val="20"/>
          <w:lang w:eastAsia="nl-NL"/>
          <w14:ligatures w14:val="none"/>
        </w:rPr>
        <w:t xml:space="preserve">Vervanging van het kampeermiddel dient vooraf bij de ondernemer te worden opgegeven via </w:t>
      </w:r>
      <w:r w:rsidRPr="00426790">
        <w:rPr>
          <w:rFonts w:ascii="Century Gothic" w:eastAsia="Times New Roman" w:hAnsi="Century Gothic" w:cs="Times New Roman"/>
          <w:color w:val="0260BF"/>
          <w:kern w:val="0"/>
          <w:sz w:val="20"/>
          <w:szCs w:val="20"/>
          <w:lang w:eastAsia="nl-NL"/>
          <w14:ligatures w14:val="none"/>
        </w:rPr>
        <w:t xml:space="preserve">camping@deninkel.nl </w:t>
      </w:r>
      <w:r w:rsidRPr="00426790">
        <w:rPr>
          <w:rFonts w:ascii="Century Gothic" w:eastAsia="Times New Roman" w:hAnsi="Century Gothic" w:cs="Times New Roman"/>
          <w:kern w:val="0"/>
          <w:sz w:val="20"/>
          <w:szCs w:val="20"/>
          <w:lang w:eastAsia="nl-NL"/>
          <w14:ligatures w14:val="none"/>
        </w:rPr>
        <w:t xml:space="preserve">of per post en te worden goedgekeurd door de ondernemer </w:t>
      </w:r>
      <w:proofErr w:type="gramStart"/>
      <w:r w:rsidRPr="00426790">
        <w:rPr>
          <w:rFonts w:ascii="Century Gothic" w:eastAsia="Times New Roman" w:hAnsi="Century Gothic" w:cs="Times New Roman"/>
          <w:kern w:val="0"/>
          <w:sz w:val="20"/>
          <w:szCs w:val="20"/>
          <w:lang w:eastAsia="nl-NL"/>
          <w14:ligatures w14:val="none"/>
        </w:rPr>
        <w:t>conform</w:t>
      </w:r>
      <w:proofErr w:type="gramEnd"/>
      <w:r w:rsidRPr="00426790">
        <w:rPr>
          <w:rFonts w:ascii="Century Gothic" w:eastAsia="Times New Roman" w:hAnsi="Century Gothic" w:cs="Times New Roman"/>
          <w:kern w:val="0"/>
          <w:sz w:val="20"/>
          <w:szCs w:val="20"/>
          <w:lang w:eastAsia="nl-NL"/>
          <w14:ligatures w14:val="none"/>
        </w:rPr>
        <w:t xml:space="preserve"> de voorwaarden. </w:t>
      </w:r>
    </w:p>
    <w:p w14:paraId="27B80E11" w14:textId="77777777" w:rsidR="00F93A92" w:rsidRPr="00F93A92" w:rsidRDefault="00F93A92" w:rsidP="00F93A92">
      <w:pPr>
        <w:numPr>
          <w:ilvl w:val="0"/>
          <w:numId w:val="4"/>
        </w:numPr>
        <w:spacing w:before="100" w:beforeAutospacing="1" w:after="100" w:afterAutospacing="1"/>
        <w:rPr>
          <w:rFonts w:ascii="Century Gothic" w:eastAsia="Times New Roman" w:hAnsi="Century Gothic" w:cs="Times New Roman"/>
          <w:b/>
          <w:bCs/>
          <w:kern w:val="0"/>
          <w:sz w:val="20"/>
          <w:szCs w:val="20"/>
          <w:lang w:eastAsia="nl-NL"/>
          <w14:ligatures w14:val="none"/>
        </w:rPr>
      </w:pPr>
      <w:r w:rsidRPr="00F93A92">
        <w:rPr>
          <w:rFonts w:ascii="Century Gothic" w:eastAsia="Times New Roman" w:hAnsi="Century Gothic" w:cs="Times New Roman"/>
          <w:b/>
          <w:bCs/>
          <w:kern w:val="0"/>
          <w:sz w:val="20"/>
          <w:szCs w:val="20"/>
          <w:lang w:eastAsia="nl-NL"/>
          <w14:ligatures w14:val="none"/>
        </w:rPr>
        <w:t xml:space="preserve">Elektraverbruik </w:t>
      </w:r>
    </w:p>
    <w:p w14:paraId="5B007485" w14:textId="33A9731F" w:rsidR="00F93A92" w:rsidRPr="00F93A92" w:rsidRDefault="00F93A92" w:rsidP="00F93A92">
      <w:pPr>
        <w:spacing w:before="100" w:beforeAutospacing="1" w:after="100" w:afterAutospacing="1"/>
        <w:ind w:left="720"/>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Elektra wordt per seizoenplaats afgerekend. De prijs per kWh uur na het vrij verbruik van 100 kWh </w:t>
      </w:r>
      <w:r w:rsidR="00EA0F0A">
        <w:rPr>
          <w:rFonts w:ascii="Century Gothic" w:eastAsia="Times New Roman" w:hAnsi="Century Gothic" w:cs="Times New Roman"/>
          <w:kern w:val="0"/>
          <w:sz w:val="20"/>
          <w:szCs w:val="20"/>
          <w:lang w:eastAsia="nl-NL"/>
          <w14:ligatures w14:val="none"/>
        </w:rPr>
        <w:t xml:space="preserve">(of 50kWh bij een voorseizoen- of naseizoenplaats) </w:t>
      </w:r>
      <w:r w:rsidRPr="00F93A92">
        <w:rPr>
          <w:rFonts w:ascii="Century Gothic" w:eastAsia="Times New Roman" w:hAnsi="Century Gothic" w:cs="Times New Roman"/>
          <w:kern w:val="0"/>
          <w:sz w:val="20"/>
          <w:szCs w:val="20"/>
          <w:lang w:eastAsia="nl-NL"/>
          <w14:ligatures w14:val="none"/>
        </w:rPr>
        <w:t xml:space="preserve">is vastgesteld op 0,79 euro in 2025. Voor het verbruik per kWh, ontvangt de recreant naar verbruik </w:t>
      </w:r>
      <w:r w:rsidR="00AA0E3D">
        <w:rPr>
          <w:rFonts w:ascii="Century Gothic" w:eastAsia="Times New Roman" w:hAnsi="Century Gothic" w:cs="Times New Roman"/>
          <w:kern w:val="0"/>
          <w:sz w:val="20"/>
          <w:szCs w:val="20"/>
          <w:lang w:eastAsia="nl-NL"/>
          <w14:ligatures w14:val="none"/>
        </w:rPr>
        <w:t>aan het eind van het</w:t>
      </w:r>
      <w:r w:rsidRPr="00F93A92">
        <w:rPr>
          <w:rFonts w:ascii="Century Gothic" w:eastAsia="Times New Roman" w:hAnsi="Century Gothic" w:cs="Times New Roman"/>
          <w:kern w:val="0"/>
          <w:sz w:val="20"/>
          <w:szCs w:val="20"/>
          <w:lang w:eastAsia="nl-NL"/>
          <w14:ligatures w14:val="none"/>
        </w:rPr>
        <w:t xml:space="preserve"> seizoen een factuur. Deze facturen verstuurt de ondernemer rond november 202</w:t>
      </w:r>
      <w:r w:rsidR="00AA0E3D">
        <w:rPr>
          <w:rFonts w:ascii="Century Gothic" w:eastAsia="Times New Roman" w:hAnsi="Century Gothic" w:cs="Times New Roman"/>
          <w:kern w:val="0"/>
          <w:sz w:val="20"/>
          <w:szCs w:val="20"/>
          <w:lang w:eastAsia="nl-NL"/>
          <w14:ligatures w14:val="none"/>
        </w:rPr>
        <w:t>5</w:t>
      </w:r>
      <w:r w:rsidRPr="00F93A92">
        <w:rPr>
          <w:rFonts w:ascii="Century Gothic" w:eastAsia="Times New Roman" w:hAnsi="Century Gothic" w:cs="Times New Roman"/>
          <w:kern w:val="0"/>
          <w:sz w:val="20"/>
          <w:szCs w:val="20"/>
          <w:lang w:eastAsia="nl-NL"/>
          <w14:ligatures w14:val="none"/>
        </w:rPr>
        <w:t xml:space="preserve">. Het is niet toegestaan om water, stroom, gas, internet e.d. van andere plaatsen te halen/ te gebruiken. Ook niet bij het toiletgebouw. </w:t>
      </w:r>
    </w:p>
    <w:p w14:paraId="3B83040F" w14:textId="77777777" w:rsidR="00F93A92" w:rsidRPr="00F93A92" w:rsidRDefault="00F93A92" w:rsidP="00F93A92">
      <w:pPr>
        <w:numPr>
          <w:ilvl w:val="0"/>
          <w:numId w:val="4"/>
        </w:numPr>
        <w:spacing w:before="100" w:beforeAutospacing="1" w:after="100" w:afterAutospacing="1"/>
        <w:rPr>
          <w:rFonts w:ascii="Century Gothic" w:eastAsia="Times New Roman" w:hAnsi="Century Gothic" w:cs="Times New Roman"/>
          <w:b/>
          <w:bCs/>
          <w:kern w:val="0"/>
          <w:sz w:val="20"/>
          <w:szCs w:val="20"/>
          <w:lang w:eastAsia="nl-NL"/>
          <w14:ligatures w14:val="none"/>
        </w:rPr>
      </w:pPr>
      <w:r w:rsidRPr="00F93A92">
        <w:rPr>
          <w:rFonts w:ascii="Century Gothic" w:eastAsia="Times New Roman" w:hAnsi="Century Gothic" w:cs="Times New Roman"/>
          <w:b/>
          <w:bCs/>
          <w:kern w:val="0"/>
          <w:sz w:val="20"/>
          <w:szCs w:val="20"/>
          <w:lang w:eastAsia="nl-NL"/>
          <w14:ligatures w14:val="none"/>
        </w:rPr>
        <w:t xml:space="preserve">Schade kampeermiddel </w:t>
      </w:r>
    </w:p>
    <w:p w14:paraId="2C3F82F3" w14:textId="77777777" w:rsidR="00F93A92" w:rsidRDefault="00F93A92" w:rsidP="00F93A92">
      <w:pPr>
        <w:spacing w:before="100" w:beforeAutospacing="1" w:after="100" w:afterAutospacing="1"/>
        <w:ind w:left="720"/>
        <w:rPr>
          <w:rFonts w:ascii="Century Gothic" w:eastAsia="Times New Roman" w:hAnsi="Century Gothic" w:cs="Times New Roman"/>
          <w:kern w:val="0"/>
          <w:sz w:val="20"/>
          <w:szCs w:val="20"/>
          <w:lang w:eastAsia="nl-NL"/>
          <w14:ligatures w14:val="none"/>
        </w:rPr>
      </w:pPr>
      <w:proofErr w:type="gramStart"/>
      <w:r w:rsidRPr="00F93A92">
        <w:rPr>
          <w:rFonts w:ascii="Century Gothic" w:eastAsia="Times New Roman" w:hAnsi="Century Gothic" w:cs="Times New Roman"/>
          <w:kern w:val="0"/>
          <w:sz w:val="20"/>
          <w:szCs w:val="20"/>
          <w:lang w:eastAsia="nl-NL"/>
          <w14:ligatures w14:val="none"/>
        </w:rPr>
        <w:t>Indien</w:t>
      </w:r>
      <w:proofErr w:type="gramEnd"/>
      <w:r w:rsidRPr="00F93A92">
        <w:rPr>
          <w:rFonts w:ascii="Century Gothic" w:eastAsia="Times New Roman" w:hAnsi="Century Gothic" w:cs="Times New Roman"/>
          <w:kern w:val="0"/>
          <w:sz w:val="20"/>
          <w:szCs w:val="20"/>
          <w:lang w:eastAsia="nl-NL"/>
          <w14:ligatures w14:val="none"/>
        </w:rPr>
        <w:t xml:space="preserve"> het kampeermiddel op Camping Den Inkel door brand of andere calamiteit onherstelbaar is aangetast of teniet is gegaan, is Camping Den Inkel gerechtigd binnen 2 dagen na de gebeurtenis de restanten van het kampeermiddel te (laten) verwijderen. De kosten van verwijdering kunnen, afhankelijk van de oorzaak van de calamiteit, op de recreant worden verhaald. </w:t>
      </w:r>
    </w:p>
    <w:p w14:paraId="4E9A50B7" w14:textId="77777777" w:rsidR="008D4C22" w:rsidRPr="00F93A92" w:rsidRDefault="008D4C22" w:rsidP="00F93A92">
      <w:pPr>
        <w:spacing w:before="100" w:beforeAutospacing="1" w:after="100" w:afterAutospacing="1"/>
        <w:ind w:left="720"/>
        <w:rPr>
          <w:rFonts w:ascii="Century Gothic" w:eastAsia="Times New Roman" w:hAnsi="Century Gothic" w:cs="Times New Roman"/>
          <w:kern w:val="0"/>
          <w:sz w:val="20"/>
          <w:szCs w:val="20"/>
          <w:lang w:eastAsia="nl-NL"/>
          <w14:ligatures w14:val="none"/>
        </w:rPr>
      </w:pPr>
    </w:p>
    <w:p w14:paraId="1B8F7367" w14:textId="77777777" w:rsidR="00F93A92" w:rsidRPr="00F93A92" w:rsidRDefault="00F93A92" w:rsidP="00F93A92">
      <w:pPr>
        <w:numPr>
          <w:ilvl w:val="0"/>
          <w:numId w:val="4"/>
        </w:numPr>
        <w:spacing w:before="100" w:beforeAutospacing="1" w:after="100" w:afterAutospacing="1"/>
        <w:rPr>
          <w:rFonts w:ascii="Century Gothic" w:eastAsia="Times New Roman" w:hAnsi="Century Gothic" w:cs="Times New Roman"/>
          <w:b/>
          <w:bCs/>
          <w:kern w:val="0"/>
          <w:sz w:val="20"/>
          <w:szCs w:val="20"/>
          <w:lang w:eastAsia="nl-NL"/>
          <w14:ligatures w14:val="none"/>
        </w:rPr>
      </w:pPr>
      <w:r w:rsidRPr="00F93A92">
        <w:rPr>
          <w:rFonts w:ascii="Century Gothic" w:eastAsia="Times New Roman" w:hAnsi="Century Gothic" w:cs="Times New Roman"/>
          <w:b/>
          <w:bCs/>
          <w:kern w:val="0"/>
          <w:sz w:val="20"/>
          <w:szCs w:val="20"/>
          <w:lang w:eastAsia="nl-NL"/>
          <w14:ligatures w14:val="none"/>
        </w:rPr>
        <w:lastRenderedPageBreak/>
        <w:t xml:space="preserve">Onderverhuur </w:t>
      </w:r>
    </w:p>
    <w:p w14:paraId="694B0910" w14:textId="77777777" w:rsidR="00F93A92" w:rsidRPr="00F93A92" w:rsidRDefault="00F93A92" w:rsidP="00F93A92">
      <w:pPr>
        <w:spacing w:before="100" w:beforeAutospacing="1" w:after="100" w:afterAutospacing="1"/>
        <w:ind w:left="720"/>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Onderverhuur van het kampeermiddel is niet toegestaan, zo ook is het niet toegestaan om kampeermiddelen voor verhuur aan te bieden op kampeerplaats. </w:t>
      </w:r>
    </w:p>
    <w:p w14:paraId="7EA7920F" w14:textId="77777777" w:rsidR="00F93A92" w:rsidRPr="00F93A92" w:rsidRDefault="00F93A92" w:rsidP="00F93A92">
      <w:pPr>
        <w:numPr>
          <w:ilvl w:val="0"/>
          <w:numId w:val="4"/>
        </w:numPr>
        <w:spacing w:before="100" w:beforeAutospacing="1" w:after="100" w:afterAutospacing="1"/>
        <w:rPr>
          <w:rFonts w:ascii="Century Gothic" w:eastAsia="Times New Roman" w:hAnsi="Century Gothic" w:cs="Times New Roman"/>
          <w:b/>
          <w:bCs/>
          <w:kern w:val="0"/>
          <w:sz w:val="20"/>
          <w:szCs w:val="20"/>
          <w:lang w:eastAsia="nl-NL"/>
          <w14:ligatures w14:val="none"/>
        </w:rPr>
      </w:pPr>
      <w:proofErr w:type="spellStart"/>
      <w:r w:rsidRPr="00F93A92">
        <w:rPr>
          <w:rFonts w:ascii="Century Gothic" w:eastAsia="Times New Roman" w:hAnsi="Century Gothic" w:cs="Times New Roman"/>
          <w:b/>
          <w:bCs/>
          <w:kern w:val="0"/>
          <w:sz w:val="20"/>
          <w:szCs w:val="20"/>
          <w:lang w:eastAsia="nl-NL"/>
          <w14:ligatures w14:val="none"/>
        </w:rPr>
        <w:t>Logés</w:t>
      </w:r>
      <w:proofErr w:type="spellEnd"/>
      <w:r w:rsidRPr="00F93A92">
        <w:rPr>
          <w:rFonts w:ascii="Century Gothic" w:eastAsia="Times New Roman" w:hAnsi="Century Gothic" w:cs="Times New Roman"/>
          <w:b/>
          <w:bCs/>
          <w:kern w:val="0"/>
          <w:sz w:val="20"/>
          <w:szCs w:val="20"/>
          <w:lang w:eastAsia="nl-NL"/>
          <w14:ligatures w14:val="none"/>
        </w:rPr>
        <w:t xml:space="preserve"> </w:t>
      </w:r>
    </w:p>
    <w:p w14:paraId="7D9B5530" w14:textId="77777777" w:rsidR="00F93A92" w:rsidRPr="00F93A92" w:rsidRDefault="00F93A92" w:rsidP="00F93A92">
      <w:pPr>
        <w:spacing w:before="100" w:beforeAutospacing="1" w:after="100" w:afterAutospacing="1"/>
        <w:ind w:left="720"/>
        <w:rPr>
          <w:rFonts w:ascii="Century Gothic" w:eastAsia="Times New Roman" w:hAnsi="Century Gothic" w:cs="Times New Roman"/>
          <w:kern w:val="0"/>
          <w:sz w:val="20"/>
          <w:szCs w:val="20"/>
          <w:lang w:eastAsia="nl-NL"/>
          <w14:ligatures w14:val="none"/>
        </w:rPr>
      </w:pPr>
      <w:proofErr w:type="spellStart"/>
      <w:r w:rsidRPr="00F93A92">
        <w:rPr>
          <w:rFonts w:ascii="Century Gothic" w:eastAsia="Times New Roman" w:hAnsi="Century Gothic" w:cs="Times New Roman"/>
          <w:kern w:val="0"/>
          <w:sz w:val="20"/>
          <w:szCs w:val="20"/>
          <w:lang w:eastAsia="nl-NL"/>
          <w14:ligatures w14:val="none"/>
        </w:rPr>
        <w:t>Logés</w:t>
      </w:r>
      <w:proofErr w:type="spellEnd"/>
      <w:r w:rsidRPr="00F93A92">
        <w:rPr>
          <w:rFonts w:ascii="Century Gothic" w:eastAsia="Times New Roman" w:hAnsi="Century Gothic" w:cs="Times New Roman"/>
          <w:kern w:val="0"/>
          <w:sz w:val="20"/>
          <w:szCs w:val="20"/>
          <w:lang w:eastAsia="nl-NL"/>
          <w14:ligatures w14:val="none"/>
        </w:rPr>
        <w:t xml:space="preserve"> zijn uitsluitend toegestaan </w:t>
      </w:r>
      <w:proofErr w:type="gramStart"/>
      <w:r w:rsidRPr="00F93A92">
        <w:rPr>
          <w:rFonts w:ascii="Century Gothic" w:eastAsia="Times New Roman" w:hAnsi="Century Gothic" w:cs="Times New Roman"/>
          <w:kern w:val="0"/>
          <w:sz w:val="20"/>
          <w:szCs w:val="20"/>
          <w:lang w:eastAsia="nl-NL"/>
          <w14:ligatures w14:val="none"/>
        </w:rPr>
        <w:t>indien</w:t>
      </w:r>
      <w:proofErr w:type="gramEnd"/>
      <w:r w:rsidRPr="00F93A92">
        <w:rPr>
          <w:rFonts w:ascii="Century Gothic" w:eastAsia="Times New Roman" w:hAnsi="Century Gothic" w:cs="Times New Roman"/>
          <w:kern w:val="0"/>
          <w:sz w:val="20"/>
          <w:szCs w:val="20"/>
          <w:lang w:eastAsia="nl-NL"/>
          <w14:ligatures w14:val="none"/>
        </w:rPr>
        <w:t xml:space="preserve"> de recreant zelf aanwezig is. De recreant dient </w:t>
      </w:r>
      <w:proofErr w:type="spellStart"/>
      <w:r w:rsidRPr="00F93A92">
        <w:rPr>
          <w:rFonts w:ascii="Century Gothic" w:eastAsia="Times New Roman" w:hAnsi="Century Gothic" w:cs="Times New Roman"/>
          <w:kern w:val="0"/>
          <w:sz w:val="20"/>
          <w:szCs w:val="20"/>
          <w:lang w:eastAsia="nl-NL"/>
          <w14:ligatures w14:val="none"/>
        </w:rPr>
        <w:t>logés</w:t>
      </w:r>
      <w:proofErr w:type="spellEnd"/>
      <w:r w:rsidRPr="00F93A92">
        <w:rPr>
          <w:rFonts w:ascii="Century Gothic" w:eastAsia="Times New Roman" w:hAnsi="Century Gothic" w:cs="Times New Roman"/>
          <w:kern w:val="0"/>
          <w:sz w:val="20"/>
          <w:szCs w:val="20"/>
          <w:lang w:eastAsia="nl-NL"/>
          <w14:ligatures w14:val="none"/>
        </w:rPr>
        <w:t xml:space="preserve"> bij aankomst te registreren bij de receptie en het verschuldigde </w:t>
      </w:r>
      <w:proofErr w:type="spellStart"/>
      <w:r w:rsidRPr="00F93A92">
        <w:rPr>
          <w:rFonts w:ascii="Century Gothic" w:eastAsia="Times New Roman" w:hAnsi="Century Gothic" w:cs="Times New Roman"/>
          <w:kern w:val="0"/>
          <w:sz w:val="20"/>
          <w:szCs w:val="20"/>
          <w:lang w:eastAsia="nl-NL"/>
          <w14:ligatures w14:val="none"/>
        </w:rPr>
        <w:t>logétarief</w:t>
      </w:r>
      <w:proofErr w:type="spellEnd"/>
      <w:r w:rsidRPr="00F93A92">
        <w:rPr>
          <w:rFonts w:ascii="Century Gothic" w:eastAsia="Times New Roman" w:hAnsi="Century Gothic" w:cs="Times New Roman"/>
          <w:kern w:val="0"/>
          <w:sz w:val="20"/>
          <w:szCs w:val="20"/>
          <w:lang w:eastAsia="nl-NL"/>
          <w14:ligatures w14:val="none"/>
        </w:rPr>
        <w:t xml:space="preserve"> te voldoen. </w:t>
      </w:r>
    </w:p>
    <w:p w14:paraId="04D2F5BE" w14:textId="2AFFC69D" w:rsidR="00F93A92" w:rsidRPr="00F93A92" w:rsidRDefault="008D4C22" w:rsidP="00F93A92">
      <w:pPr>
        <w:numPr>
          <w:ilvl w:val="0"/>
          <w:numId w:val="4"/>
        </w:numPr>
        <w:spacing w:before="100" w:beforeAutospacing="1" w:after="100" w:afterAutospacing="1"/>
        <w:rPr>
          <w:rFonts w:ascii="Century Gothic" w:eastAsia="Times New Roman" w:hAnsi="Century Gothic" w:cs="Times New Roman"/>
          <w:b/>
          <w:bCs/>
          <w:kern w:val="0"/>
          <w:sz w:val="20"/>
          <w:szCs w:val="20"/>
          <w:lang w:eastAsia="nl-NL"/>
          <w14:ligatures w14:val="none"/>
        </w:rPr>
      </w:pPr>
      <w:r w:rsidRPr="00F93A92">
        <w:rPr>
          <w:rFonts w:ascii="Century Gothic" w:eastAsia="Times New Roman" w:hAnsi="Century Gothic" w:cs="Times New Roman"/>
          <w:b/>
          <w:bCs/>
          <w:kern w:val="0"/>
          <w:sz w:val="20"/>
          <w:szCs w:val="20"/>
          <w:lang w:eastAsia="nl-NL"/>
          <w14:ligatures w14:val="none"/>
        </w:rPr>
        <w:t>Beë</w:t>
      </w:r>
      <w:r w:rsidRPr="00F93A92">
        <w:rPr>
          <w:rFonts w:ascii="Arial" w:eastAsia="Times New Roman" w:hAnsi="Arial" w:cs="Arial"/>
          <w:b/>
          <w:bCs/>
          <w:kern w:val="0"/>
          <w:sz w:val="20"/>
          <w:szCs w:val="20"/>
          <w:lang w:eastAsia="nl-NL"/>
          <w14:ligatures w14:val="none"/>
        </w:rPr>
        <w:t>i</w:t>
      </w:r>
      <w:r w:rsidRPr="00F93A92">
        <w:rPr>
          <w:rFonts w:ascii="Century Gothic" w:eastAsia="Times New Roman" w:hAnsi="Century Gothic" w:cs="Times New Roman"/>
          <w:b/>
          <w:bCs/>
          <w:kern w:val="0"/>
          <w:sz w:val="20"/>
          <w:szCs w:val="20"/>
          <w:lang w:eastAsia="nl-NL"/>
          <w14:ligatures w14:val="none"/>
        </w:rPr>
        <w:t>ndiging</w:t>
      </w:r>
      <w:r w:rsidR="00F93A92" w:rsidRPr="00F93A92">
        <w:rPr>
          <w:rFonts w:ascii="Century Gothic" w:eastAsia="Times New Roman" w:hAnsi="Century Gothic" w:cs="Times New Roman"/>
          <w:b/>
          <w:bCs/>
          <w:kern w:val="0"/>
          <w:sz w:val="20"/>
          <w:szCs w:val="20"/>
          <w:lang w:eastAsia="nl-NL"/>
          <w14:ligatures w14:val="none"/>
        </w:rPr>
        <w:t xml:space="preserve"> overeenkomst (tijdens seizoen) </w:t>
      </w:r>
    </w:p>
    <w:p w14:paraId="27193F1B" w14:textId="3878952A" w:rsidR="00F93A92" w:rsidRPr="00F93A92" w:rsidRDefault="00F93A92" w:rsidP="00F93A92">
      <w:pPr>
        <w:pStyle w:val="Lijstalinea"/>
        <w:numPr>
          <w:ilvl w:val="1"/>
          <w:numId w:val="4"/>
        </w:num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De seizoenplaats blijft te allen tijde eigendom van Camping Den Inkel. Het verkopen van een seizoenplaats is dan ook niet mogelijk. </w:t>
      </w:r>
      <w:proofErr w:type="gramStart"/>
      <w:r w:rsidRPr="00F93A92">
        <w:rPr>
          <w:rFonts w:ascii="Century Gothic" w:eastAsia="Times New Roman" w:hAnsi="Century Gothic" w:cs="Times New Roman"/>
          <w:kern w:val="0"/>
          <w:sz w:val="20"/>
          <w:szCs w:val="20"/>
          <w:lang w:eastAsia="nl-NL"/>
          <w14:ligatures w14:val="none"/>
        </w:rPr>
        <w:t>Indien</w:t>
      </w:r>
      <w:proofErr w:type="gramEnd"/>
      <w:r w:rsidRPr="00F93A92">
        <w:rPr>
          <w:rFonts w:ascii="Century Gothic" w:eastAsia="Times New Roman" w:hAnsi="Century Gothic" w:cs="Times New Roman"/>
          <w:kern w:val="0"/>
          <w:sz w:val="20"/>
          <w:szCs w:val="20"/>
          <w:lang w:eastAsia="nl-NL"/>
          <w14:ligatures w14:val="none"/>
        </w:rPr>
        <w:t xml:space="preserve"> de recreant de overeenkomst tijdens het seizoen wil </w:t>
      </w:r>
      <w:r w:rsidR="008D4C22" w:rsidRPr="00F93A92">
        <w:rPr>
          <w:rFonts w:ascii="Century Gothic" w:eastAsia="Times New Roman" w:hAnsi="Century Gothic" w:cs="Times New Roman"/>
          <w:kern w:val="0"/>
          <w:sz w:val="20"/>
          <w:szCs w:val="20"/>
          <w:lang w:eastAsia="nl-NL"/>
          <w14:ligatures w14:val="none"/>
        </w:rPr>
        <w:t>beë</w:t>
      </w:r>
      <w:r w:rsidR="008D4C22" w:rsidRPr="00F93A92">
        <w:rPr>
          <w:rFonts w:ascii="Arial" w:eastAsia="Times New Roman" w:hAnsi="Arial" w:cs="Arial"/>
          <w:kern w:val="0"/>
          <w:sz w:val="20"/>
          <w:szCs w:val="20"/>
          <w:lang w:eastAsia="nl-NL"/>
          <w14:ligatures w14:val="none"/>
        </w:rPr>
        <w:t>i</w:t>
      </w:r>
      <w:r w:rsidR="008D4C22" w:rsidRPr="00F93A92">
        <w:rPr>
          <w:rFonts w:ascii="Century Gothic" w:eastAsia="Times New Roman" w:hAnsi="Century Gothic" w:cs="Times New Roman"/>
          <w:kern w:val="0"/>
          <w:sz w:val="20"/>
          <w:szCs w:val="20"/>
          <w:lang w:eastAsia="nl-NL"/>
          <w14:ligatures w14:val="none"/>
        </w:rPr>
        <w:t>ndigen</w:t>
      </w:r>
      <w:r w:rsidRPr="00F93A92">
        <w:rPr>
          <w:rFonts w:ascii="Century Gothic" w:eastAsia="Times New Roman" w:hAnsi="Century Gothic" w:cs="Times New Roman"/>
          <w:kern w:val="0"/>
          <w:sz w:val="20"/>
          <w:szCs w:val="20"/>
          <w:lang w:eastAsia="nl-NL"/>
          <w14:ligatures w14:val="none"/>
        </w:rPr>
        <w:t xml:space="preserve">, stelt hij/zij de ondernemer van dit voornemen minimaal veertien dagen voorafgaand aan het tijdstip van </w:t>
      </w:r>
      <w:r w:rsidR="008D4C22" w:rsidRPr="00F93A92">
        <w:rPr>
          <w:rFonts w:ascii="Century Gothic" w:eastAsia="Times New Roman" w:hAnsi="Century Gothic" w:cs="Times New Roman"/>
          <w:kern w:val="0"/>
          <w:sz w:val="20"/>
          <w:szCs w:val="20"/>
          <w:lang w:eastAsia="nl-NL"/>
          <w14:ligatures w14:val="none"/>
        </w:rPr>
        <w:t>beë</w:t>
      </w:r>
      <w:r w:rsidR="008D4C22" w:rsidRPr="00F93A92">
        <w:rPr>
          <w:rFonts w:ascii="Arial" w:eastAsia="Times New Roman" w:hAnsi="Arial" w:cs="Arial"/>
          <w:kern w:val="0"/>
          <w:sz w:val="20"/>
          <w:szCs w:val="20"/>
          <w:lang w:eastAsia="nl-NL"/>
          <w14:ligatures w14:val="none"/>
        </w:rPr>
        <w:t>i</w:t>
      </w:r>
      <w:r w:rsidR="008D4C22" w:rsidRPr="00F93A92">
        <w:rPr>
          <w:rFonts w:ascii="Century Gothic" w:eastAsia="Times New Roman" w:hAnsi="Century Gothic" w:cs="Times New Roman"/>
          <w:kern w:val="0"/>
          <w:sz w:val="20"/>
          <w:szCs w:val="20"/>
          <w:lang w:eastAsia="nl-NL"/>
          <w14:ligatures w14:val="none"/>
        </w:rPr>
        <w:t>ndiging</w:t>
      </w:r>
      <w:r w:rsidRPr="00F93A92">
        <w:rPr>
          <w:rFonts w:ascii="Century Gothic" w:eastAsia="Times New Roman" w:hAnsi="Century Gothic" w:cs="Times New Roman"/>
          <w:kern w:val="0"/>
          <w:sz w:val="20"/>
          <w:szCs w:val="20"/>
          <w:lang w:eastAsia="nl-NL"/>
          <w14:ligatures w14:val="none"/>
        </w:rPr>
        <w:t xml:space="preserve"> schriftelijk in kennis. </w:t>
      </w:r>
    </w:p>
    <w:p w14:paraId="0E96ACDA" w14:textId="1DFA37E6" w:rsidR="00F93A92" w:rsidRPr="00F93A92" w:rsidRDefault="00F93A92" w:rsidP="00F93A92">
      <w:pPr>
        <w:numPr>
          <w:ilvl w:val="1"/>
          <w:numId w:val="4"/>
        </w:num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Bij </w:t>
      </w:r>
      <w:r w:rsidR="008D4C22" w:rsidRPr="00F93A92">
        <w:rPr>
          <w:rFonts w:ascii="Century Gothic" w:eastAsia="Times New Roman" w:hAnsi="Century Gothic" w:cs="Times New Roman"/>
          <w:kern w:val="0"/>
          <w:sz w:val="20"/>
          <w:szCs w:val="20"/>
          <w:lang w:eastAsia="nl-NL"/>
          <w14:ligatures w14:val="none"/>
        </w:rPr>
        <w:t>beë</w:t>
      </w:r>
      <w:r w:rsidR="008D4C22" w:rsidRPr="00F93A92">
        <w:rPr>
          <w:rFonts w:ascii="Arial" w:eastAsia="Times New Roman" w:hAnsi="Arial" w:cs="Arial"/>
          <w:kern w:val="0"/>
          <w:sz w:val="20"/>
          <w:szCs w:val="20"/>
          <w:lang w:eastAsia="nl-NL"/>
          <w14:ligatures w14:val="none"/>
        </w:rPr>
        <w:t>i</w:t>
      </w:r>
      <w:r w:rsidR="008D4C22" w:rsidRPr="00F93A92">
        <w:rPr>
          <w:rFonts w:ascii="Century Gothic" w:eastAsia="Times New Roman" w:hAnsi="Century Gothic" w:cs="Times New Roman"/>
          <w:kern w:val="0"/>
          <w:sz w:val="20"/>
          <w:szCs w:val="20"/>
          <w:lang w:eastAsia="nl-NL"/>
          <w14:ligatures w14:val="none"/>
        </w:rPr>
        <w:t>ndiging</w:t>
      </w:r>
      <w:r w:rsidRPr="00F93A92">
        <w:rPr>
          <w:rFonts w:ascii="Century Gothic" w:eastAsia="Times New Roman" w:hAnsi="Century Gothic" w:cs="Times New Roman"/>
          <w:kern w:val="0"/>
          <w:sz w:val="20"/>
          <w:szCs w:val="20"/>
          <w:lang w:eastAsia="nl-NL"/>
          <w14:ligatures w14:val="none"/>
        </w:rPr>
        <w:t xml:space="preserve"> van de overeenkomst door de recreant gedurende het kampeerseizoen, is het aan de ondernemer om over de invulling en het gebruik van de seizoenplaats te beslissen gedurende de rest van het kampeerseizoen. </w:t>
      </w:r>
    </w:p>
    <w:p w14:paraId="4571E9F5" w14:textId="77777777" w:rsidR="00F93A92" w:rsidRPr="00F93A92" w:rsidRDefault="00F93A92" w:rsidP="00F93A92">
      <w:pPr>
        <w:numPr>
          <w:ilvl w:val="1"/>
          <w:numId w:val="4"/>
        </w:num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De nieuwe recreant kan de seizoenplaats niet meer vanzelfsprekend overschrijven. </w:t>
      </w:r>
    </w:p>
    <w:p w14:paraId="10D0CA54" w14:textId="23CE0A63" w:rsidR="00F93A92" w:rsidRPr="00F93A92" w:rsidRDefault="00F93A92" w:rsidP="00F93A92">
      <w:pPr>
        <w:numPr>
          <w:ilvl w:val="1"/>
          <w:numId w:val="4"/>
        </w:num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Bij de </w:t>
      </w:r>
      <w:r w:rsidR="008D4C22" w:rsidRPr="00F93A92">
        <w:rPr>
          <w:rFonts w:ascii="Century Gothic" w:eastAsia="Times New Roman" w:hAnsi="Century Gothic" w:cs="Times New Roman"/>
          <w:kern w:val="0"/>
          <w:sz w:val="20"/>
          <w:szCs w:val="20"/>
          <w:lang w:eastAsia="nl-NL"/>
          <w14:ligatures w14:val="none"/>
        </w:rPr>
        <w:t>beë</w:t>
      </w:r>
      <w:r w:rsidR="008D4C22" w:rsidRPr="00F93A92">
        <w:rPr>
          <w:rFonts w:ascii="Arial" w:eastAsia="Times New Roman" w:hAnsi="Arial" w:cs="Arial"/>
          <w:kern w:val="0"/>
          <w:sz w:val="20"/>
          <w:szCs w:val="20"/>
          <w:lang w:eastAsia="nl-NL"/>
          <w14:ligatures w14:val="none"/>
        </w:rPr>
        <w:t>i</w:t>
      </w:r>
      <w:r w:rsidR="008D4C22" w:rsidRPr="00F93A92">
        <w:rPr>
          <w:rFonts w:ascii="Century Gothic" w:eastAsia="Times New Roman" w:hAnsi="Century Gothic" w:cs="Times New Roman"/>
          <w:kern w:val="0"/>
          <w:sz w:val="20"/>
          <w:szCs w:val="20"/>
          <w:lang w:eastAsia="nl-NL"/>
          <w14:ligatures w14:val="none"/>
        </w:rPr>
        <w:t>ndiging</w:t>
      </w:r>
      <w:r w:rsidRPr="00F93A92">
        <w:rPr>
          <w:rFonts w:ascii="Century Gothic" w:eastAsia="Times New Roman" w:hAnsi="Century Gothic" w:cs="Times New Roman"/>
          <w:kern w:val="0"/>
          <w:sz w:val="20"/>
          <w:szCs w:val="20"/>
          <w:lang w:eastAsia="nl-NL"/>
          <w14:ligatures w14:val="none"/>
        </w:rPr>
        <w:t xml:space="preserve"> van het verblijf op de seizoenplaats door de recreant bij overlijden van de recreant kan de huurovereenkomst voor de seizoenplaats, met alle bijbehorende rechten en plichten, worden overgeschreven op de naam van </w:t>
      </w:r>
      <w:r w:rsidR="008D4C22" w:rsidRPr="00F93A92">
        <w:rPr>
          <w:rFonts w:ascii="Century Gothic" w:eastAsia="Times New Roman" w:hAnsi="Century Gothic" w:cs="Times New Roman"/>
          <w:kern w:val="0"/>
          <w:sz w:val="20"/>
          <w:szCs w:val="20"/>
          <w:lang w:eastAsia="nl-NL"/>
          <w14:ligatures w14:val="none"/>
        </w:rPr>
        <w:t>een</w:t>
      </w:r>
      <w:r w:rsidRPr="00F93A92">
        <w:rPr>
          <w:rFonts w:ascii="Century Gothic" w:eastAsia="Times New Roman" w:hAnsi="Century Gothic" w:cs="Times New Roman"/>
          <w:kern w:val="0"/>
          <w:sz w:val="20"/>
          <w:szCs w:val="20"/>
          <w:lang w:eastAsia="nl-NL"/>
          <w14:ligatures w14:val="none"/>
        </w:rPr>
        <w:t xml:space="preserve"> van de kinderen, mits het kind de leeftijd van 21 jaren heeft bereikt. </w:t>
      </w:r>
    </w:p>
    <w:p w14:paraId="42BF0727" w14:textId="7E4A05A4" w:rsidR="00F93A92" w:rsidRPr="00F93A92" w:rsidRDefault="00F93A92" w:rsidP="00F93A92">
      <w:pPr>
        <w:numPr>
          <w:ilvl w:val="1"/>
          <w:numId w:val="4"/>
        </w:num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Bij vertrek van de recreant, in verband met relatiebreuk of echtscheiding, kan de overeenkomst met alle bijbehorende rechten en plichten, (tussentijds) worden overgeschreven op de naam van zijn/haar voormalig geregistreerde partner. De overschrijfkosten hiervoor bedragen € 100,00 </w:t>
      </w:r>
    </w:p>
    <w:p w14:paraId="71F22CC9" w14:textId="6700388C" w:rsidR="00F93A92" w:rsidRPr="00F93A92" w:rsidRDefault="00F93A92" w:rsidP="00F93A92">
      <w:pPr>
        <w:numPr>
          <w:ilvl w:val="1"/>
          <w:numId w:val="4"/>
        </w:num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Voor de overschrijving zoals genoemd in sub l. is vereist dat de recreant door middel van een samenlevingscontract, trouwakte of akte van geregistreerd partnerschap kan aantonen dat het zijn/haar geregistreerde partner betreft. </w:t>
      </w:r>
    </w:p>
    <w:p w14:paraId="72ACFEBF" w14:textId="77777777" w:rsidR="00F93A92" w:rsidRPr="00F93A92" w:rsidRDefault="00F93A92" w:rsidP="00F93A92">
      <w:pPr>
        <w:spacing w:before="100" w:beforeAutospacing="1" w:after="100" w:afterAutospacing="1"/>
        <w:rPr>
          <w:rFonts w:ascii="Century Gothic" w:eastAsia="Times New Roman" w:hAnsi="Century Gothic" w:cs="Times New Roman"/>
          <w:b/>
          <w:bCs/>
          <w:kern w:val="0"/>
          <w:sz w:val="20"/>
          <w:szCs w:val="20"/>
          <w:lang w:eastAsia="nl-NL"/>
          <w14:ligatures w14:val="none"/>
        </w:rPr>
      </w:pPr>
      <w:r w:rsidRPr="00F93A92">
        <w:rPr>
          <w:rFonts w:ascii="Century Gothic" w:eastAsia="Times New Roman" w:hAnsi="Century Gothic" w:cs="Times New Roman"/>
          <w:b/>
          <w:bCs/>
          <w:kern w:val="0"/>
          <w:sz w:val="20"/>
          <w:szCs w:val="20"/>
          <w:lang w:eastAsia="nl-NL"/>
          <w14:ligatures w14:val="none"/>
        </w:rPr>
        <w:t xml:space="preserve">9. Gebruik auto </w:t>
      </w:r>
    </w:p>
    <w:p w14:paraId="68DCB31F" w14:textId="1DD81583" w:rsidR="00F93A92" w:rsidRPr="008D4C22" w:rsidRDefault="00F93A92" w:rsidP="00F93A92">
      <w:pPr>
        <w:numPr>
          <w:ilvl w:val="0"/>
          <w:numId w:val="5"/>
        </w:numPr>
        <w:spacing w:before="100" w:beforeAutospacing="1" w:after="100" w:afterAutospacing="1"/>
        <w:rPr>
          <w:rFonts w:ascii="Century Gothic" w:eastAsia="Times New Roman" w:hAnsi="Century Gothic" w:cs="Times New Roman"/>
          <w:kern w:val="0"/>
          <w:sz w:val="20"/>
          <w:szCs w:val="20"/>
          <w:lang w:eastAsia="nl-NL"/>
          <w14:ligatures w14:val="none"/>
        </w:rPr>
      </w:pPr>
      <w:r w:rsidRPr="008D4C22">
        <w:rPr>
          <w:rFonts w:ascii="Century Gothic" w:eastAsia="Times New Roman" w:hAnsi="Century Gothic" w:cs="Times New Roman"/>
          <w:kern w:val="0"/>
          <w:sz w:val="20"/>
          <w:szCs w:val="20"/>
          <w:lang w:eastAsia="nl-NL"/>
          <w14:ligatures w14:val="none"/>
        </w:rPr>
        <w:t xml:space="preserve">Op het veld alleen voor het zetten of halen van uw caravan m.u.v. de plaatsen waar auto’s zijn toegestaan. </w:t>
      </w:r>
    </w:p>
    <w:p w14:paraId="75D0887F" w14:textId="12153278" w:rsidR="00F93A92" w:rsidRDefault="00F93A92" w:rsidP="00F93A92">
      <w:pPr>
        <w:numPr>
          <w:ilvl w:val="0"/>
          <w:numId w:val="5"/>
        </w:num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De recreant krijgt met </w:t>
      </w:r>
      <w:r w:rsidR="008D4C22" w:rsidRPr="00F93A92">
        <w:rPr>
          <w:rFonts w:ascii="Century Gothic" w:eastAsia="Times New Roman" w:hAnsi="Century Gothic" w:cs="Times New Roman"/>
          <w:kern w:val="0"/>
          <w:sz w:val="20"/>
          <w:szCs w:val="20"/>
          <w:lang w:eastAsia="nl-NL"/>
          <w14:ligatures w14:val="none"/>
        </w:rPr>
        <w:t>een</w:t>
      </w:r>
      <w:r w:rsidRPr="00F93A92">
        <w:rPr>
          <w:rFonts w:ascii="Century Gothic" w:eastAsia="Times New Roman" w:hAnsi="Century Gothic" w:cs="Times New Roman"/>
          <w:kern w:val="0"/>
          <w:sz w:val="20"/>
          <w:szCs w:val="20"/>
          <w:lang w:eastAsia="nl-NL"/>
          <w14:ligatures w14:val="none"/>
        </w:rPr>
        <w:t xml:space="preserve"> voertuig tegelijk toegang tot de camping. Voor een tweede voertuig dient parkeergeld betaald te worden, of een tweede toegang voor het parkeerterrein aangeschaft te worden. Tijdens de doorrijtijden is het mogelijk om met </w:t>
      </w:r>
      <w:r w:rsidR="008D4C22" w:rsidRPr="00F93A92">
        <w:rPr>
          <w:rFonts w:ascii="Century Gothic" w:eastAsia="Times New Roman" w:hAnsi="Century Gothic" w:cs="Times New Roman"/>
          <w:kern w:val="0"/>
          <w:sz w:val="20"/>
          <w:szCs w:val="20"/>
          <w:lang w:eastAsia="nl-NL"/>
          <w14:ligatures w14:val="none"/>
        </w:rPr>
        <w:t>een</w:t>
      </w:r>
      <w:r w:rsidRPr="00F93A92">
        <w:rPr>
          <w:rFonts w:ascii="Century Gothic" w:eastAsia="Times New Roman" w:hAnsi="Century Gothic" w:cs="Times New Roman"/>
          <w:kern w:val="0"/>
          <w:sz w:val="20"/>
          <w:szCs w:val="20"/>
          <w:lang w:eastAsia="nl-NL"/>
          <w14:ligatures w14:val="none"/>
        </w:rPr>
        <w:t xml:space="preserve"> voertuig tegelijk naar de seizoenplaats te rijden. </w:t>
      </w:r>
    </w:p>
    <w:p w14:paraId="2D5AEF92" w14:textId="77777777" w:rsidR="008D4C22" w:rsidRPr="00F93A92" w:rsidRDefault="008D4C22" w:rsidP="008D4C22">
      <w:pPr>
        <w:spacing w:before="100" w:beforeAutospacing="1" w:after="100" w:afterAutospacing="1"/>
        <w:rPr>
          <w:rFonts w:ascii="Century Gothic" w:eastAsia="Times New Roman" w:hAnsi="Century Gothic" w:cs="Times New Roman"/>
          <w:kern w:val="0"/>
          <w:sz w:val="20"/>
          <w:szCs w:val="20"/>
          <w:lang w:eastAsia="nl-NL"/>
          <w14:ligatures w14:val="none"/>
        </w:rPr>
      </w:pPr>
    </w:p>
    <w:p w14:paraId="5C1160FA" w14:textId="77777777" w:rsidR="00F93A92" w:rsidRPr="00F93A92" w:rsidRDefault="00F93A92" w:rsidP="00F93A92">
      <w:pPr>
        <w:numPr>
          <w:ilvl w:val="0"/>
          <w:numId w:val="5"/>
        </w:num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lastRenderedPageBreak/>
        <w:t xml:space="preserve">Parkeren is alleen mogelijk op de centrale parkeerplaats tenzij het personeel andere aanwijzingen geeft. </w:t>
      </w:r>
    </w:p>
    <w:p w14:paraId="21C245F1" w14:textId="77777777" w:rsidR="00F93A92" w:rsidRPr="00F93A92" w:rsidRDefault="00F93A92" w:rsidP="00F93A92">
      <w:pPr>
        <w:numPr>
          <w:ilvl w:val="0"/>
          <w:numId w:val="5"/>
        </w:numPr>
        <w:spacing w:before="100" w:beforeAutospacing="1" w:after="100" w:afterAutospacing="1"/>
        <w:rPr>
          <w:rFonts w:ascii="Century Gothic" w:eastAsia="Times New Roman" w:hAnsi="Century Gothic" w:cs="Times New Roman"/>
          <w:kern w:val="0"/>
          <w:sz w:val="20"/>
          <w:szCs w:val="20"/>
          <w:lang w:eastAsia="nl-NL"/>
          <w14:ligatures w14:val="none"/>
        </w:rPr>
      </w:pPr>
      <w:proofErr w:type="gramStart"/>
      <w:r w:rsidRPr="00F93A92">
        <w:rPr>
          <w:rFonts w:ascii="Century Gothic" w:eastAsia="Times New Roman" w:hAnsi="Century Gothic" w:cs="Times New Roman"/>
          <w:kern w:val="0"/>
          <w:sz w:val="20"/>
          <w:szCs w:val="20"/>
          <w:lang w:eastAsia="nl-NL"/>
          <w14:ligatures w14:val="none"/>
        </w:rPr>
        <w:t>Indien</w:t>
      </w:r>
      <w:proofErr w:type="gramEnd"/>
      <w:r w:rsidRPr="00F93A92">
        <w:rPr>
          <w:rFonts w:ascii="Century Gothic" w:eastAsia="Times New Roman" w:hAnsi="Century Gothic" w:cs="Times New Roman"/>
          <w:kern w:val="0"/>
          <w:sz w:val="20"/>
          <w:szCs w:val="20"/>
          <w:lang w:eastAsia="nl-NL"/>
          <w14:ligatures w14:val="none"/>
        </w:rPr>
        <w:t xml:space="preserve"> u een seizoenplaats met auto huurt, kunt u uw auto bij de plaats parkeren. </w:t>
      </w:r>
    </w:p>
    <w:p w14:paraId="3501F057" w14:textId="77777777" w:rsidR="00F93A92" w:rsidRPr="00F93A92" w:rsidRDefault="00F93A92" w:rsidP="00F93A92">
      <w:pPr>
        <w:numPr>
          <w:ilvl w:val="0"/>
          <w:numId w:val="5"/>
        </w:num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U kunt tijdens het seizoen doorrijden van 07:00 tot 22:00. </w:t>
      </w:r>
    </w:p>
    <w:p w14:paraId="266DFF84" w14:textId="77777777" w:rsidR="00F93A92" w:rsidRDefault="00F93A92" w:rsidP="00F93A92">
      <w:pPr>
        <w:numPr>
          <w:ilvl w:val="0"/>
          <w:numId w:val="5"/>
        </w:num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Het wassen van een voertuig, auto of aanhanger is niet toegestaan. </w:t>
      </w:r>
    </w:p>
    <w:p w14:paraId="0C92C3DE" w14:textId="77777777" w:rsidR="004D521D" w:rsidRPr="00F93A92" w:rsidRDefault="004D521D" w:rsidP="004D521D">
      <w:pPr>
        <w:spacing w:before="100" w:beforeAutospacing="1" w:after="100" w:afterAutospacing="1"/>
        <w:rPr>
          <w:rFonts w:ascii="Century Gothic" w:eastAsia="Times New Roman" w:hAnsi="Century Gothic" w:cs="Times New Roman"/>
          <w:kern w:val="0"/>
          <w:sz w:val="20"/>
          <w:szCs w:val="20"/>
          <w:lang w:eastAsia="nl-NL"/>
          <w14:ligatures w14:val="none"/>
        </w:rPr>
      </w:pPr>
    </w:p>
    <w:p w14:paraId="64F0307C" w14:textId="77777777" w:rsidR="00F93A92" w:rsidRPr="00F93A92" w:rsidRDefault="00F93A92" w:rsidP="00F93A92">
      <w:p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b/>
          <w:bCs/>
          <w:kern w:val="0"/>
          <w:sz w:val="20"/>
          <w:szCs w:val="20"/>
          <w:lang w:eastAsia="nl-NL"/>
          <w14:ligatures w14:val="none"/>
        </w:rPr>
        <w:t xml:space="preserve">10. Rijontheffing </w:t>
      </w:r>
    </w:p>
    <w:p w14:paraId="6D80F476" w14:textId="77777777" w:rsidR="00F93A92" w:rsidRPr="00F93A92" w:rsidRDefault="00F93A92" w:rsidP="00F93A92">
      <w:p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Aan recreanten kan een rijontheffing worden verleend. Dit kan door het tonen van een invalidekaart aan de receptie van Camping Den Inkel. Na het tonen van de invalidekaart ontvangt de recreant een rijontheffing. Deze rijontheffing is maximaal 3 jaar geldig, na 3 jaar moet deze ontheffing worden verlengd. De ontheffing en bijbehorende toegang tot de camping zijn persoonsgebonden en niet overdraagbaar aan derden. De invalidekaart dient duidelijk zichtbaar in de auto aanwezig te zijn. Bij onreglementair gebruik wordt de ontheffing door ondernemer ingetrokken. </w:t>
      </w:r>
    </w:p>
    <w:p w14:paraId="3E2544C4" w14:textId="1EA0608A" w:rsidR="00F93A92" w:rsidRPr="00F93A92" w:rsidRDefault="00F93A92" w:rsidP="00F93A92">
      <w:p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b/>
          <w:bCs/>
          <w:kern w:val="0"/>
          <w:sz w:val="20"/>
          <w:szCs w:val="20"/>
          <w:lang w:eastAsia="nl-NL"/>
          <w14:ligatures w14:val="none"/>
        </w:rPr>
        <w:t xml:space="preserve">11. Huisdieren </w:t>
      </w:r>
    </w:p>
    <w:p w14:paraId="36CBE82C" w14:textId="18E34A8C" w:rsidR="00F93A92" w:rsidRDefault="00F93A92" w:rsidP="00F93A92">
      <w:p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Per plaats zijn maximaal twee gezelschapshuisdieren toegestaan, met uitzondering van diverse plaatsen en in onderling overleg, dit is afhankelijk van de grootte van het huisdier. Dit is inclusief de gezelschapshuisdieren die op bezoek zijn. Honden en katten dienen op de camping aangelijnd te zijn. Andere gezelschapshuisdieren zijn, mits toestemming verkregen van de ondernemer, toegestaan mits zij gekooid zijn en geen overlast kunnen veroorzaken. Andere dieren mag de recreant op de camping niet aanwezig hebben. Een huisdier mag niet zonder direct toezicht door de recreant op de plaats of in het vakantieverblijf aanwezig zijn. Bij het uitlaten dient de recreant een zakje mee te nemen om eventuele uitwerpselen op te kunnen ruimen, aangezien het verboden is deze te laten liggen. Honden zijn i.v.m. </w:t>
      </w:r>
      <w:r w:rsidR="008D4C22" w:rsidRPr="00F93A92">
        <w:rPr>
          <w:rFonts w:ascii="Century Gothic" w:eastAsia="Times New Roman" w:hAnsi="Century Gothic" w:cs="Times New Roman"/>
          <w:kern w:val="0"/>
          <w:sz w:val="20"/>
          <w:szCs w:val="20"/>
          <w:lang w:eastAsia="nl-NL"/>
          <w14:ligatures w14:val="none"/>
        </w:rPr>
        <w:t>hygië</w:t>
      </w:r>
      <w:r w:rsidR="008D4C22" w:rsidRPr="00F93A92">
        <w:rPr>
          <w:rFonts w:ascii="Arial" w:eastAsia="Times New Roman" w:hAnsi="Arial" w:cs="Arial"/>
          <w:kern w:val="0"/>
          <w:sz w:val="20"/>
          <w:szCs w:val="20"/>
          <w:lang w:eastAsia="nl-NL"/>
          <w14:ligatures w14:val="none"/>
        </w:rPr>
        <w:t>n</w:t>
      </w:r>
      <w:r w:rsidR="008D4C22" w:rsidRPr="00F93A92">
        <w:rPr>
          <w:rFonts w:ascii="Century Gothic" w:eastAsia="Times New Roman" w:hAnsi="Century Gothic" w:cs="Times New Roman"/>
          <w:kern w:val="0"/>
          <w:sz w:val="20"/>
          <w:szCs w:val="20"/>
          <w:lang w:eastAsia="nl-NL"/>
          <w14:ligatures w14:val="none"/>
        </w:rPr>
        <w:t>e</w:t>
      </w:r>
      <w:r w:rsidRPr="00F93A92">
        <w:rPr>
          <w:rFonts w:ascii="Century Gothic" w:eastAsia="Times New Roman" w:hAnsi="Century Gothic" w:cs="Times New Roman"/>
          <w:kern w:val="0"/>
          <w:sz w:val="20"/>
          <w:szCs w:val="20"/>
          <w:lang w:eastAsia="nl-NL"/>
          <w14:ligatures w14:val="none"/>
        </w:rPr>
        <w:t xml:space="preserve"> niet toegestaan in het sanitair gebouw. Honden mogen andere recreanten en gasten niet storen. Ingeval van overlast van de hond (bv. blaffen en bijtgedrag), kan de ondernemer de hond de toegang tot de camping ontzeggen. </w:t>
      </w:r>
    </w:p>
    <w:p w14:paraId="029170FF" w14:textId="7B8F92C7" w:rsidR="00CC4E4A" w:rsidRPr="00CC4E4A" w:rsidRDefault="00CC4E4A" w:rsidP="00CC4E4A">
      <w:pPr>
        <w:spacing w:before="100" w:beforeAutospacing="1" w:after="100" w:afterAutospacing="1"/>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b/>
          <w:bCs/>
          <w:color w:val="000000"/>
          <w:kern w:val="0"/>
          <w:sz w:val="20"/>
          <w:szCs w:val="20"/>
          <w:lang w:eastAsia="nl-NL"/>
          <w14:ligatures w14:val="none"/>
        </w:rPr>
        <w:t>12.</w:t>
      </w:r>
      <w:r>
        <w:rPr>
          <w:rFonts w:ascii="Century Gothic" w:eastAsia="Times New Roman" w:hAnsi="Century Gothic" w:cs="Calibri"/>
          <w:b/>
          <w:bCs/>
          <w:color w:val="000000"/>
          <w:kern w:val="0"/>
          <w:sz w:val="20"/>
          <w:szCs w:val="20"/>
          <w:lang w:eastAsia="nl-NL"/>
          <w14:ligatures w14:val="none"/>
        </w:rPr>
        <w:t xml:space="preserve"> </w:t>
      </w:r>
      <w:r w:rsidRPr="00CC4E4A">
        <w:rPr>
          <w:rFonts w:ascii="Century Gothic" w:eastAsia="Times New Roman" w:hAnsi="Century Gothic" w:cs="Calibri"/>
          <w:b/>
          <w:bCs/>
          <w:color w:val="000000"/>
          <w:kern w:val="0"/>
          <w:sz w:val="20"/>
          <w:szCs w:val="20"/>
          <w:lang w:eastAsia="nl-NL"/>
          <w14:ligatures w14:val="none"/>
        </w:rPr>
        <w:t>Gebruik van de speeltuin en het springkussen</w:t>
      </w:r>
    </w:p>
    <w:p w14:paraId="20A899BD" w14:textId="77777777" w:rsidR="00CC4E4A" w:rsidRPr="00CC4E4A" w:rsidRDefault="00CC4E4A" w:rsidP="00CC4E4A">
      <w:pPr>
        <w:numPr>
          <w:ilvl w:val="0"/>
          <w:numId w:val="6"/>
        </w:numPr>
        <w:spacing w:before="100" w:beforeAutospacing="1" w:after="100" w:afterAutospacing="1"/>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Het gebruik van de speeltuin en het springkussen op Camping Den Inkel geschiedt volledig op eigen risico.</w:t>
      </w:r>
    </w:p>
    <w:p w14:paraId="7F1EBCDA" w14:textId="77777777" w:rsidR="00CC4E4A" w:rsidRPr="00CC4E4A" w:rsidRDefault="00CC4E4A" w:rsidP="00CC4E4A">
      <w:pPr>
        <w:numPr>
          <w:ilvl w:val="0"/>
          <w:numId w:val="6"/>
        </w:numPr>
        <w:spacing w:before="100" w:beforeAutospacing="1" w:after="100" w:afterAutospacing="1"/>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Kinderen jonger dan 11 jaar mogen de speeltuin en het springkussen uitsluitend gebruiken onder direct toezicht van een ouder of een door de ouder aangewezen volwassen begeleider.</w:t>
      </w:r>
    </w:p>
    <w:p w14:paraId="593FFC31" w14:textId="77777777" w:rsidR="00CC4E4A" w:rsidRPr="00CC4E4A" w:rsidRDefault="00CC4E4A" w:rsidP="00CC4E4A">
      <w:pPr>
        <w:numPr>
          <w:ilvl w:val="0"/>
          <w:numId w:val="6"/>
        </w:numPr>
        <w:spacing w:before="100" w:beforeAutospacing="1" w:after="100" w:afterAutospacing="1"/>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De ouder en/of begeleider is te allen tijde verantwoordelijk voor het gedrag en de veiligheid van het kind tijdens het gebruik van genoemde voorzieningen.</w:t>
      </w:r>
    </w:p>
    <w:p w14:paraId="06BACD87" w14:textId="77777777" w:rsidR="00CC4E4A" w:rsidRPr="00CC4E4A" w:rsidRDefault="00CC4E4A" w:rsidP="00CC4E4A">
      <w:pPr>
        <w:numPr>
          <w:ilvl w:val="0"/>
          <w:numId w:val="6"/>
        </w:numPr>
        <w:spacing w:before="100" w:beforeAutospacing="1" w:after="100" w:afterAutospacing="1"/>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 xml:space="preserve">Het is verboden om op het springkussen te spelen bij regen, harde wind of andere weersomstandigheden die het gebruik onveilig kunnen maken. Bij </w:t>
      </w:r>
      <w:r w:rsidRPr="00CC4E4A">
        <w:rPr>
          <w:rFonts w:ascii="Century Gothic" w:eastAsia="Times New Roman" w:hAnsi="Century Gothic" w:cs="Calibri"/>
          <w:color w:val="000000"/>
          <w:kern w:val="0"/>
          <w:sz w:val="20"/>
          <w:szCs w:val="20"/>
          <w:lang w:eastAsia="nl-NL"/>
          <w14:ligatures w14:val="none"/>
        </w:rPr>
        <w:lastRenderedPageBreak/>
        <w:t>twijfel behoudt Camping Den Inkel zich het recht voor het springkussen buiten gebruik te stellen.</w:t>
      </w:r>
    </w:p>
    <w:p w14:paraId="476B72D5" w14:textId="77777777" w:rsidR="00CC4E4A" w:rsidRPr="00CC4E4A" w:rsidRDefault="00CC4E4A" w:rsidP="00CC4E4A">
      <w:pPr>
        <w:numPr>
          <w:ilvl w:val="0"/>
          <w:numId w:val="6"/>
        </w:numPr>
        <w:spacing w:before="100" w:beforeAutospacing="1" w:after="100" w:afterAutospacing="1"/>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Het betreden van het springkussen met schoenen, scherpe voorwerpen (zoals sleutels, brillen, sieraden), eten of drinken is niet toegestaan.</w:t>
      </w:r>
    </w:p>
    <w:p w14:paraId="00213777" w14:textId="77777777" w:rsidR="00CC4E4A" w:rsidRPr="00CC4E4A" w:rsidRDefault="00CC4E4A" w:rsidP="00CC4E4A">
      <w:pPr>
        <w:numPr>
          <w:ilvl w:val="0"/>
          <w:numId w:val="6"/>
        </w:numPr>
        <w:spacing w:before="100" w:beforeAutospacing="1" w:after="100" w:afterAutospacing="1"/>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Ongepast of gevaarlijk gedrag, zoals duwen, trekken, springen op anderen of overmatig ruw spel, is niet toegestaan.</w:t>
      </w:r>
    </w:p>
    <w:p w14:paraId="15597ACB" w14:textId="77777777" w:rsidR="00CC4E4A" w:rsidRPr="00CC4E4A" w:rsidRDefault="00CC4E4A" w:rsidP="00CC4E4A">
      <w:pPr>
        <w:numPr>
          <w:ilvl w:val="0"/>
          <w:numId w:val="6"/>
        </w:numPr>
        <w:spacing w:before="100" w:beforeAutospacing="1" w:after="100" w:afterAutospacing="1"/>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Camping Den Inkel is gerechtigd de speeltuin of het springkussen (tijdelijk) te sluiten in geval van onderhoud, onveilige omstandigheden of bij constatering van oneigenlijk gebruik.</w:t>
      </w:r>
    </w:p>
    <w:p w14:paraId="28BC2651" w14:textId="13B947DC" w:rsidR="00CC4E4A" w:rsidRPr="00CC4E4A" w:rsidRDefault="00CC4E4A" w:rsidP="00CC4E4A">
      <w:pPr>
        <w:numPr>
          <w:ilvl w:val="0"/>
          <w:numId w:val="6"/>
        </w:numPr>
        <w:spacing w:before="100" w:beforeAutospacing="1" w:after="100" w:afterAutospacing="1"/>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Camping Den Inkel aanvaardt geen aansprakelijkheid voor schade of letsel ontstaan bij het gebruik van de speeltuin of het springkussen, tenzij sprake is van opzet of grove nalatigheid aan de zijde van de camping.</w:t>
      </w:r>
    </w:p>
    <w:p w14:paraId="30B73773" w14:textId="6C5B09B0" w:rsidR="00CC4E4A" w:rsidRDefault="00CC4E4A" w:rsidP="00CC4E4A">
      <w:pPr>
        <w:rPr>
          <w:rFonts w:ascii="Century Gothic" w:eastAsia="Times New Roman" w:hAnsi="Century Gothic" w:cs="Calibri"/>
          <w:b/>
          <w:bCs/>
          <w:color w:val="000000"/>
          <w:kern w:val="0"/>
          <w:sz w:val="20"/>
          <w:szCs w:val="20"/>
          <w:lang w:eastAsia="nl-NL"/>
          <w14:ligatures w14:val="none"/>
        </w:rPr>
      </w:pPr>
      <w:r w:rsidRPr="00CC4E4A">
        <w:rPr>
          <w:rFonts w:ascii="Century Gothic" w:eastAsia="Times New Roman" w:hAnsi="Century Gothic" w:cs="Calibri"/>
          <w:b/>
          <w:bCs/>
          <w:color w:val="000000"/>
          <w:kern w:val="0"/>
          <w:sz w:val="20"/>
          <w:szCs w:val="20"/>
          <w:lang w:eastAsia="nl-NL"/>
          <w14:ligatures w14:val="none"/>
        </w:rPr>
        <w:t xml:space="preserve">13. </w:t>
      </w:r>
      <w:r w:rsidRPr="00CC4E4A">
        <w:rPr>
          <w:rFonts w:ascii="Century Gothic" w:eastAsia="Times New Roman" w:hAnsi="Century Gothic" w:cs="Calibri"/>
          <w:b/>
          <w:bCs/>
          <w:color w:val="000000"/>
          <w:kern w:val="0"/>
          <w:sz w:val="20"/>
          <w:szCs w:val="20"/>
          <w:lang w:eastAsia="nl-NL"/>
          <w14:ligatures w14:val="none"/>
        </w:rPr>
        <w:t>Gebruik van de speelruimte/ lounge</w:t>
      </w:r>
    </w:p>
    <w:p w14:paraId="313040BB" w14:textId="77777777" w:rsidR="00CC4E4A" w:rsidRPr="00CC4E4A" w:rsidRDefault="00CC4E4A" w:rsidP="00CC4E4A">
      <w:pPr>
        <w:rPr>
          <w:rFonts w:ascii="Century Gothic" w:eastAsia="Times New Roman" w:hAnsi="Century Gothic" w:cs="Calibri"/>
          <w:color w:val="000000"/>
          <w:kern w:val="0"/>
          <w:sz w:val="20"/>
          <w:szCs w:val="20"/>
          <w:lang w:eastAsia="nl-NL"/>
          <w14:ligatures w14:val="none"/>
        </w:rPr>
      </w:pPr>
    </w:p>
    <w:p w14:paraId="7FD6F318" w14:textId="77777777" w:rsidR="00CC4E4A" w:rsidRPr="00CC4E4A" w:rsidRDefault="00CC4E4A" w:rsidP="00CC4E4A">
      <w:pPr>
        <w:numPr>
          <w:ilvl w:val="0"/>
          <w:numId w:val="8"/>
        </w:numPr>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 xml:space="preserve">De speelruimte/lounge is bedoeld als recreatieve ruimte voor gasten van Buitenplaats Den Inkel. Hierin bevinden zich onder andere zitkussens, (bord)spellen, een </w:t>
      </w:r>
      <w:proofErr w:type="spellStart"/>
      <w:r w:rsidRPr="00CC4E4A">
        <w:rPr>
          <w:rFonts w:ascii="Century Gothic" w:eastAsia="Times New Roman" w:hAnsi="Century Gothic" w:cs="Calibri"/>
          <w:color w:val="000000"/>
          <w:kern w:val="0"/>
          <w:sz w:val="20"/>
          <w:szCs w:val="20"/>
          <w:lang w:eastAsia="nl-NL"/>
          <w14:ligatures w14:val="none"/>
        </w:rPr>
        <w:t>airhockeytafel</w:t>
      </w:r>
      <w:proofErr w:type="spellEnd"/>
      <w:r w:rsidRPr="00CC4E4A">
        <w:rPr>
          <w:rFonts w:ascii="Century Gothic" w:eastAsia="Times New Roman" w:hAnsi="Century Gothic" w:cs="Calibri"/>
          <w:color w:val="000000"/>
          <w:kern w:val="0"/>
          <w:sz w:val="20"/>
          <w:szCs w:val="20"/>
          <w:lang w:eastAsia="nl-NL"/>
          <w14:ligatures w14:val="none"/>
        </w:rPr>
        <w:t>, tafelvoetbal, een pooltafel, dartborden en een beamer waarop films kunnen worden afgespeeld.</w:t>
      </w:r>
    </w:p>
    <w:p w14:paraId="7438D906" w14:textId="77777777" w:rsidR="00CC4E4A" w:rsidRPr="00CC4E4A" w:rsidRDefault="00CC4E4A" w:rsidP="00CC4E4A">
      <w:pPr>
        <w:numPr>
          <w:ilvl w:val="0"/>
          <w:numId w:val="8"/>
        </w:numPr>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Kinderen jonger dan 11 jaar mogen uitsluitend toegang tot en gebruik maken van de speelruimte onder toezicht van een ouder of door de ouder aangewezen volwassen begeleider.</w:t>
      </w:r>
    </w:p>
    <w:p w14:paraId="43EABE61" w14:textId="77777777" w:rsidR="00CC4E4A" w:rsidRPr="00CC4E4A" w:rsidRDefault="00CC4E4A" w:rsidP="00CC4E4A">
      <w:pPr>
        <w:numPr>
          <w:ilvl w:val="0"/>
          <w:numId w:val="8"/>
        </w:numPr>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Het gebruik van de dartborden is </w:t>
      </w:r>
      <w:r w:rsidRPr="00CC4E4A">
        <w:rPr>
          <w:rFonts w:ascii="Century Gothic" w:eastAsia="Times New Roman" w:hAnsi="Century Gothic" w:cs="Calibri"/>
          <w:b/>
          <w:bCs/>
          <w:color w:val="000000"/>
          <w:kern w:val="0"/>
          <w:sz w:val="20"/>
          <w:szCs w:val="20"/>
          <w:lang w:eastAsia="nl-NL"/>
          <w14:ligatures w14:val="none"/>
        </w:rPr>
        <w:t>uitsluitend toegestaan onder toezicht van een volwassene</w:t>
      </w:r>
      <w:r w:rsidRPr="00CC4E4A">
        <w:rPr>
          <w:rFonts w:ascii="Century Gothic" w:eastAsia="Times New Roman" w:hAnsi="Century Gothic" w:cs="Calibri"/>
          <w:color w:val="000000"/>
          <w:kern w:val="0"/>
          <w:sz w:val="20"/>
          <w:szCs w:val="20"/>
          <w:lang w:eastAsia="nl-NL"/>
          <w14:ligatures w14:val="none"/>
        </w:rPr>
        <w:t>, ongeacht de leeftijd van de gebruiker.</w:t>
      </w:r>
    </w:p>
    <w:p w14:paraId="1F966B2D" w14:textId="77777777" w:rsidR="00CC4E4A" w:rsidRPr="00CC4E4A" w:rsidRDefault="00CC4E4A" w:rsidP="00CC4E4A">
      <w:pPr>
        <w:numPr>
          <w:ilvl w:val="0"/>
          <w:numId w:val="8"/>
        </w:numPr>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Gasten worden geacht zorgvuldig om te gaan met alle aanwezige voorzieningen en spelmaterialen.</w:t>
      </w:r>
    </w:p>
    <w:p w14:paraId="689A7250" w14:textId="77777777" w:rsidR="00CC4E4A" w:rsidRPr="00CC4E4A" w:rsidRDefault="00CC4E4A" w:rsidP="00CC4E4A">
      <w:pPr>
        <w:numPr>
          <w:ilvl w:val="0"/>
          <w:numId w:val="8"/>
        </w:numPr>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Na gebruik dienen spelmaterialen, kussens en andere gebruikte zaken netjes opgeruimd te worden.</w:t>
      </w:r>
    </w:p>
    <w:p w14:paraId="08206685" w14:textId="425058BE" w:rsidR="00CC4E4A" w:rsidRPr="00CC4E4A" w:rsidRDefault="00CC4E4A" w:rsidP="00CC4E4A">
      <w:pPr>
        <w:numPr>
          <w:ilvl w:val="0"/>
          <w:numId w:val="8"/>
        </w:numPr>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 xml:space="preserve">Het is niet toegestaan te eten of drinken op of direct bij de speeltafels (pool, </w:t>
      </w:r>
      <w:r w:rsidR="008F1013" w:rsidRPr="00CC4E4A">
        <w:rPr>
          <w:rFonts w:ascii="Century Gothic" w:eastAsia="Times New Roman" w:hAnsi="Century Gothic" w:cs="Calibri"/>
          <w:color w:val="000000"/>
          <w:kern w:val="0"/>
          <w:sz w:val="20"/>
          <w:szCs w:val="20"/>
          <w:lang w:eastAsia="nl-NL"/>
          <w14:ligatures w14:val="none"/>
        </w:rPr>
        <w:t>air hockey</w:t>
      </w:r>
      <w:r w:rsidRPr="00CC4E4A">
        <w:rPr>
          <w:rFonts w:ascii="Century Gothic" w:eastAsia="Times New Roman" w:hAnsi="Century Gothic" w:cs="Calibri"/>
          <w:color w:val="000000"/>
          <w:kern w:val="0"/>
          <w:sz w:val="20"/>
          <w:szCs w:val="20"/>
          <w:lang w:eastAsia="nl-NL"/>
          <w14:ligatures w14:val="none"/>
        </w:rPr>
        <w:t>, tafelvoetbal) of op de kussens.</w:t>
      </w:r>
    </w:p>
    <w:p w14:paraId="5E09AEAB" w14:textId="77777777" w:rsidR="00CC4E4A" w:rsidRPr="00CC4E4A" w:rsidRDefault="00CC4E4A" w:rsidP="00CC4E4A">
      <w:pPr>
        <w:numPr>
          <w:ilvl w:val="0"/>
          <w:numId w:val="8"/>
        </w:numPr>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Beschadiging, vernieling of diefstal van eigendommen van Buitenplaats Den Inkel wordt op de veroorzaker verhaald.</w:t>
      </w:r>
    </w:p>
    <w:p w14:paraId="347EB25C" w14:textId="77777777" w:rsidR="00CC4E4A" w:rsidRPr="00CC4E4A" w:rsidRDefault="00CC4E4A" w:rsidP="00CC4E4A">
      <w:pPr>
        <w:numPr>
          <w:ilvl w:val="0"/>
          <w:numId w:val="8"/>
        </w:numPr>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Buitenplaats Den Inkel behoudt zich het recht voor om toegang tot de speelruimte te beperken of te ontzeggen bij wangedrag, misbruik van de faciliteiten of overtreding van deze regels.</w:t>
      </w:r>
    </w:p>
    <w:p w14:paraId="7B8D3DE6" w14:textId="77777777" w:rsidR="00CC4E4A" w:rsidRPr="00CC4E4A" w:rsidRDefault="00CC4E4A" w:rsidP="00CC4E4A">
      <w:pPr>
        <w:numPr>
          <w:ilvl w:val="0"/>
          <w:numId w:val="8"/>
        </w:numPr>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Buitenplaats Den Inkel aanvaardt geen aansprakelijkheid voor letsel of schade die ontstaat tijdens gebruik van de speelruimte, tenzij sprake is van opzet of grove nalatigheid aan de zijde van de camping.</w:t>
      </w:r>
    </w:p>
    <w:p w14:paraId="748C8F85" w14:textId="238119F2" w:rsidR="00CC4E4A" w:rsidRPr="00CC4E4A" w:rsidRDefault="00CC4E4A" w:rsidP="00CC4E4A">
      <w:pPr>
        <w:spacing w:before="100" w:beforeAutospacing="1" w:after="100" w:afterAutospacing="1"/>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b/>
          <w:bCs/>
          <w:color w:val="000000"/>
          <w:kern w:val="0"/>
          <w:sz w:val="20"/>
          <w:szCs w:val="20"/>
          <w:lang w:eastAsia="nl-NL"/>
          <w14:ligatures w14:val="none"/>
        </w:rPr>
        <w:t>14.</w:t>
      </w:r>
      <w:r w:rsidRPr="00CC4E4A">
        <w:rPr>
          <w:rFonts w:ascii="Century Gothic" w:eastAsia="Times New Roman" w:hAnsi="Century Gothic" w:cs="Calibri"/>
          <w:b/>
          <w:bCs/>
          <w:color w:val="000000"/>
          <w:kern w:val="0"/>
          <w:sz w:val="20"/>
          <w:szCs w:val="20"/>
          <w:lang w:eastAsia="nl-NL"/>
          <w14:ligatures w14:val="none"/>
        </w:rPr>
        <w:t xml:space="preserve"> Deelname aan animatieactiviteiten</w:t>
      </w:r>
    </w:p>
    <w:p w14:paraId="4F6AE1F8" w14:textId="77777777" w:rsidR="00CC4E4A" w:rsidRPr="00CC4E4A" w:rsidRDefault="00CC4E4A" w:rsidP="00CC4E4A">
      <w:pPr>
        <w:numPr>
          <w:ilvl w:val="0"/>
          <w:numId w:val="9"/>
        </w:numPr>
        <w:spacing w:before="100" w:beforeAutospacing="1" w:after="100" w:afterAutospacing="1"/>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Camping Den Inkel organiseert tijdens vakantieperiodes diverse animatieactiviteiten voor kinderen en gezinnen. Deelname aan deze activiteiten is vrijwillig en geschiedt op eigen risico.</w:t>
      </w:r>
    </w:p>
    <w:p w14:paraId="526BBC49" w14:textId="77777777" w:rsidR="00CC4E4A" w:rsidRPr="00CC4E4A" w:rsidRDefault="00CC4E4A" w:rsidP="00CC4E4A">
      <w:pPr>
        <w:numPr>
          <w:ilvl w:val="0"/>
          <w:numId w:val="9"/>
        </w:numPr>
        <w:spacing w:before="100" w:beforeAutospacing="1" w:after="100" w:afterAutospacing="1"/>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Kinderen jonger dan 5 jaar mogen alleen deelnemen aan animatieactiviteiten onder begeleiding van een ouder of een door de ouder aangewezen volwassen begeleider.</w:t>
      </w:r>
    </w:p>
    <w:p w14:paraId="0A232A85" w14:textId="77777777" w:rsidR="00CC4E4A" w:rsidRPr="00CC4E4A" w:rsidRDefault="00CC4E4A" w:rsidP="00CC4E4A">
      <w:pPr>
        <w:numPr>
          <w:ilvl w:val="0"/>
          <w:numId w:val="9"/>
        </w:numPr>
        <w:spacing w:before="100" w:beforeAutospacing="1" w:after="100" w:afterAutospacing="1"/>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lastRenderedPageBreak/>
        <w:t>Kinderen van 5 t/m 10 jaar mogen deelnemen zonder begeleiding, mits zij zelfstandig kunnen functioneren binnen een groep en op uitdrukkelijke verantwoordelijkheid van de ouders/verzorgers.</w:t>
      </w:r>
    </w:p>
    <w:p w14:paraId="0222D64F" w14:textId="77777777" w:rsidR="00CC4E4A" w:rsidRPr="00CC4E4A" w:rsidRDefault="00CC4E4A" w:rsidP="00CC4E4A">
      <w:pPr>
        <w:numPr>
          <w:ilvl w:val="0"/>
          <w:numId w:val="9"/>
        </w:numPr>
        <w:spacing w:before="100" w:beforeAutospacing="1" w:after="100" w:afterAutospacing="1"/>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Ouders/verzorgers blijven te allen tijde verantwoordelijk voor het gedrag, de veiligheid en het tijdig ophalen van hun kind(eren).</w:t>
      </w:r>
    </w:p>
    <w:p w14:paraId="0D844BB3" w14:textId="77777777" w:rsidR="00CC4E4A" w:rsidRPr="00CC4E4A" w:rsidRDefault="00CC4E4A" w:rsidP="00CC4E4A">
      <w:pPr>
        <w:numPr>
          <w:ilvl w:val="0"/>
          <w:numId w:val="9"/>
        </w:numPr>
        <w:spacing w:before="100" w:beforeAutospacing="1" w:after="100" w:afterAutospacing="1"/>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De animatiemedewerkers houden toezicht tijdens de activiteit, maar nemen geen formele zorg- of oppasfunctie op zich.</w:t>
      </w:r>
    </w:p>
    <w:p w14:paraId="2758D1F2" w14:textId="77777777" w:rsidR="00CC4E4A" w:rsidRPr="00CC4E4A" w:rsidRDefault="00CC4E4A" w:rsidP="00CC4E4A">
      <w:pPr>
        <w:numPr>
          <w:ilvl w:val="0"/>
          <w:numId w:val="9"/>
        </w:numPr>
        <w:spacing w:before="100" w:beforeAutospacing="1" w:after="100" w:afterAutospacing="1"/>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Deelnemers dienen zich respectvol te gedragen tegenover de animatiemedewerkers, andere kinderen en materialen. Bij wangedrag of verstoring van de activiteit kan deelname worden beëindigd.</w:t>
      </w:r>
    </w:p>
    <w:p w14:paraId="157AF913" w14:textId="77777777" w:rsidR="00CC4E4A" w:rsidRPr="00CC4E4A" w:rsidRDefault="00CC4E4A" w:rsidP="00CC4E4A">
      <w:pPr>
        <w:numPr>
          <w:ilvl w:val="0"/>
          <w:numId w:val="9"/>
        </w:numPr>
        <w:spacing w:before="100" w:beforeAutospacing="1" w:after="100" w:afterAutospacing="1"/>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Camping Den Inkel behoudt zich het recht voor om animatieactiviteiten te wijzigen, te annuleren of te beëindigen bij slecht weer, te geringe deelname of andere omstandigheden.</w:t>
      </w:r>
    </w:p>
    <w:p w14:paraId="1967FC31" w14:textId="4E141EDA" w:rsidR="00CC4E4A" w:rsidRPr="00CC4E4A" w:rsidRDefault="00CC4E4A" w:rsidP="00F93A92">
      <w:pPr>
        <w:numPr>
          <w:ilvl w:val="0"/>
          <w:numId w:val="9"/>
        </w:numPr>
        <w:spacing w:before="100" w:beforeAutospacing="1" w:after="100" w:afterAutospacing="1"/>
        <w:rPr>
          <w:rFonts w:ascii="Century Gothic" w:eastAsia="Times New Roman" w:hAnsi="Century Gothic" w:cs="Calibri"/>
          <w:color w:val="000000"/>
          <w:kern w:val="0"/>
          <w:sz w:val="20"/>
          <w:szCs w:val="20"/>
          <w:lang w:eastAsia="nl-NL"/>
          <w14:ligatures w14:val="none"/>
        </w:rPr>
      </w:pPr>
      <w:r w:rsidRPr="00CC4E4A">
        <w:rPr>
          <w:rFonts w:ascii="Century Gothic" w:eastAsia="Times New Roman" w:hAnsi="Century Gothic" w:cs="Calibri"/>
          <w:color w:val="000000"/>
          <w:kern w:val="0"/>
          <w:sz w:val="20"/>
          <w:szCs w:val="20"/>
          <w:lang w:eastAsia="nl-NL"/>
          <w14:ligatures w14:val="none"/>
        </w:rPr>
        <w:t>Camping Den Inkel is niet aansprakelijk voor letsel of schade ontstaan tijdens of als gevolg van deelname aan animatieactiviteiten, tenzij sprake is van opzet of grove nalatigheid aan de zijde van de camping.</w:t>
      </w:r>
    </w:p>
    <w:p w14:paraId="4796B913" w14:textId="1CDECAC3" w:rsidR="00F93A92" w:rsidRPr="00F93A92" w:rsidRDefault="00F93A92" w:rsidP="00F93A92">
      <w:p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b/>
          <w:bCs/>
          <w:kern w:val="0"/>
          <w:sz w:val="20"/>
          <w:szCs w:val="20"/>
          <w:lang w:eastAsia="nl-NL"/>
          <w14:ligatures w14:val="none"/>
        </w:rPr>
        <w:t>1</w:t>
      </w:r>
      <w:r w:rsidR="00CC4E4A">
        <w:rPr>
          <w:rFonts w:ascii="Century Gothic" w:eastAsia="Times New Roman" w:hAnsi="Century Gothic" w:cs="Times New Roman"/>
          <w:b/>
          <w:bCs/>
          <w:kern w:val="0"/>
          <w:sz w:val="20"/>
          <w:szCs w:val="20"/>
          <w:lang w:eastAsia="nl-NL"/>
          <w14:ligatures w14:val="none"/>
        </w:rPr>
        <w:t>5</w:t>
      </w:r>
      <w:r w:rsidRPr="00F93A92">
        <w:rPr>
          <w:rFonts w:ascii="Century Gothic" w:eastAsia="Times New Roman" w:hAnsi="Century Gothic" w:cs="Times New Roman"/>
          <w:b/>
          <w:bCs/>
          <w:kern w:val="0"/>
          <w:sz w:val="20"/>
          <w:szCs w:val="20"/>
          <w:lang w:eastAsia="nl-NL"/>
          <w14:ligatures w14:val="none"/>
        </w:rPr>
        <w:t xml:space="preserve">. Seizoenplaats ordelijk achterlaten </w:t>
      </w:r>
    </w:p>
    <w:p w14:paraId="7C46E69D" w14:textId="77777777" w:rsidR="00F93A92" w:rsidRPr="00F93A92" w:rsidRDefault="00F93A92" w:rsidP="00F93A92">
      <w:pPr>
        <w:spacing w:before="100" w:beforeAutospacing="1" w:after="100" w:afterAutospacing="1"/>
        <w:rPr>
          <w:rFonts w:ascii="Century Gothic" w:eastAsia="Times New Roman" w:hAnsi="Century Gothic" w:cs="Times New Roman"/>
          <w:kern w:val="0"/>
          <w:sz w:val="20"/>
          <w:szCs w:val="20"/>
          <w:lang w:eastAsia="nl-NL"/>
          <w14:ligatures w14:val="none"/>
        </w:rPr>
      </w:pPr>
      <w:r w:rsidRPr="00F93A92">
        <w:rPr>
          <w:rFonts w:ascii="Century Gothic" w:eastAsia="Times New Roman" w:hAnsi="Century Gothic" w:cs="Times New Roman"/>
          <w:kern w:val="0"/>
          <w:sz w:val="20"/>
          <w:szCs w:val="20"/>
          <w:lang w:eastAsia="nl-NL"/>
          <w14:ligatures w14:val="none"/>
        </w:rPr>
        <w:t xml:space="preserve">De gehuurde seizoenplaats dient aan het eind van het seizoen ordelijk achtergelaten te worden. Alle eigendommen dienen uiterlijk de laatste dag van de huurperiode van de camping te zijn. Indien dit niet het geval is en/of de seizoenplaats niet ordelijk is achtergelaten, zijn de kosten van opruimen voor rekening van de recreant, met als minimumkosten € 250,00. </w:t>
      </w:r>
    </w:p>
    <w:p w14:paraId="11C22EC0" w14:textId="77777777" w:rsidR="00F93A92" w:rsidRPr="00F93A92" w:rsidRDefault="00F93A92">
      <w:pPr>
        <w:rPr>
          <w:rFonts w:ascii="Century Gothic" w:hAnsi="Century Gothic"/>
          <w:sz w:val="20"/>
          <w:szCs w:val="20"/>
        </w:rPr>
      </w:pPr>
    </w:p>
    <w:sectPr w:rsidR="00F93A92" w:rsidRPr="00F93A92" w:rsidSect="00F93A92">
      <w:headerReference w:type="default" r:id="rId7"/>
      <w:footerReference w:type="default" r:id="rId8"/>
      <w:pgSz w:w="11906" w:h="16838"/>
      <w:pgMar w:top="1417" w:right="1417" w:bottom="1417" w:left="1417" w:header="85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12591" w14:textId="77777777" w:rsidR="00222BE9" w:rsidRDefault="00222BE9" w:rsidP="00F93A92">
      <w:r>
        <w:separator/>
      </w:r>
    </w:p>
  </w:endnote>
  <w:endnote w:type="continuationSeparator" w:id="0">
    <w:p w14:paraId="021E2101" w14:textId="77777777" w:rsidR="00222BE9" w:rsidRDefault="00222BE9" w:rsidP="00F9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B7A87" w14:textId="77777777" w:rsidR="00F93A92" w:rsidRDefault="00F93A92" w:rsidP="00F93A92">
    <w:pPr>
      <w:pStyle w:val="Voettekst"/>
      <w:jc w:val="center"/>
      <w:rPr>
        <w:rFonts w:ascii="Century Gothic" w:hAnsi="Century Gothic" w:cstheme="majorHAnsi"/>
        <w:b/>
        <w:bCs/>
        <w:color w:val="464E40"/>
        <w:sz w:val="20"/>
        <w:szCs w:val="20"/>
      </w:rPr>
    </w:pPr>
  </w:p>
  <w:p w14:paraId="7B14A7D4" w14:textId="44BBFE52" w:rsidR="00F93A92" w:rsidRPr="00072F9C" w:rsidRDefault="00F93A92" w:rsidP="00F93A92">
    <w:pPr>
      <w:pStyle w:val="Voettekst"/>
      <w:jc w:val="center"/>
      <w:rPr>
        <w:rFonts w:ascii="Century Gothic" w:hAnsi="Century Gothic" w:cstheme="majorHAnsi"/>
        <w:b/>
        <w:bCs/>
        <w:color w:val="464E40"/>
        <w:sz w:val="20"/>
        <w:szCs w:val="20"/>
      </w:rPr>
    </w:pPr>
    <w:r w:rsidRPr="00072F9C">
      <w:rPr>
        <w:rFonts w:asciiTheme="majorHAnsi" w:hAnsiTheme="majorHAnsi" w:cstheme="majorHAnsi"/>
        <w:noProof/>
        <w:color w:val="000000" w:themeColor="text1"/>
      </w:rPr>
      <mc:AlternateContent>
        <mc:Choice Requires="wps">
          <w:drawing>
            <wp:anchor distT="0" distB="0" distL="114300" distR="114300" simplePos="0" relativeHeight="251661312" behindDoc="1" locked="0" layoutInCell="1" allowOverlap="1" wp14:anchorId="3B7FF7D7" wp14:editId="26328646">
              <wp:simplePos x="0" y="0"/>
              <wp:positionH relativeFrom="page">
                <wp:posOffset>-105763</wp:posOffset>
              </wp:positionH>
              <wp:positionV relativeFrom="paragraph">
                <wp:posOffset>232763</wp:posOffset>
              </wp:positionV>
              <wp:extent cx="7667625" cy="676769"/>
              <wp:effectExtent l="0" t="0" r="15875" b="9525"/>
              <wp:wrapNone/>
              <wp:docPr id="14" name="Rechthoek 14"/>
              <wp:cNvGraphicFramePr/>
              <a:graphic xmlns:a="http://schemas.openxmlformats.org/drawingml/2006/main">
                <a:graphicData uri="http://schemas.microsoft.com/office/word/2010/wordprocessingShape">
                  <wps:wsp>
                    <wps:cNvSpPr/>
                    <wps:spPr>
                      <a:xfrm>
                        <a:off x="0" y="0"/>
                        <a:ext cx="7667625" cy="676769"/>
                      </a:xfrm>
                      <a:prstGeom prst="rect">
                        <a:avLst/>
                      </a:prstGeom>
                      <a:solidFill>
                        <a:srgbClr val="464F40"/>
                      </a:solidFill>
                      <a:ln>
                        <a:solidFill>
                          <a:srgbClr val="464F4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359FE" id="Rechthoek 14" o:spid="_x0000_s1026" style="position:absolute;margin-left:-8.35pt;margin-top:18.35pt;width:603.75pt;height:53.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" fillcolor="#464f40" strokecolor="#464f40" strokeweight="1pt">
              <w10:wrap anchorx="page"/>
            </v:rect>
          </w:pict>
        </mc:Fallback>
      </mc:AlternateContent>
    </w:r>
    <w:r w:rsidRPr="00072F9C">
      <w:rPr>
        <w:rFonts w:ascii="Century Gothic" w:hAnsi="Century Gothic" w:cstheme="majorHAnsi"/>
        <w:b/>
        <w:bCs/>
        <w:color w:val="464E40"/>
        <w:sz w:val="20"/>
        <w:szCs w:val="20"/>
      </w:rPr>
      <w:t xml:space="preserve"> Buitenplaats Den Inkel | +31(0) 113 -32 00 30 | </w:t>
    </w:r>
    <w:r>
      <w:rPr>
        <w:rFonts w:ascii="Century Gothic" w:hAnsi="Century Gothic" w:cstheme="majorHAnsi"/>
        <w:b/>
        <w:bCs/>
        <w:color w:val="464E40"/>
        <w:sz w:val="20"/>
        <w:szCs w:val="20"/>
      </w:rPr>
      <w:t>c</w:t>
    </w:r>
    <w:r w:rsidRPr="00072F9C">
      <w:rPr>
        <w:rFonts w:ascii="Century Gothic" w:hAnsi="Century Gothic" w:cstheme="majorHAnsi"/>
        <w:b/>
        <w:bCs/>
        <w:color w:val="464E40"/>
        <w:sz w:val="20"/>
        <w:szCs w:val="20"/>
      </w:rPr>
      <w:t xml:space="preserve">amping@deninkel.nl </w:t>
    </w:r>
  </w:p>
  <w:p w14:paraId="62777C81" w14:textId="719A7A86" w:rsidR="00F93A92" w:rsidRPr="00072F9C" w:rsidRDefault="00F93A92" w:rsidP="00F93A92">
    <w:pPr>
      <w:pStyle w:val="Voettekst"/>
      <w:jc w:val="center"/>
      <w:rPr>
        <w:rFonts w:ascii="Century Gothic" w:hAnsi="Century Gothic" w:cstheme="majorHAnsi"/>
        <w:b/>
        <w:bCs/>
        <w:color w:val="FFFFFF" w:themeColor="background1"/>
        <w:sz w:val="20"/>
        <w:szCs w:val="20"/>
      </w:rPr>
    </w:pPr>
  </w:p>
  <w:p w14:paraId="1CF050E2" w14:textId="6B2BE447" w:rsidR="00F93A92" w:rsidRPr="00072F9C" w:rsidRDefault="00F93A92" w:rsidP="00F93A92">
    <w:pPr>
      <w:pStyle w:val="Voettekst"/>
      <w:jc w:val="center"/>
      <w:rPr>
        <w:rFonts w:ascii="Century Gothic" w:hAnsi="Century Gothic" w:cstheme="majorHAnsi"/>
        <w:b/>
        <w:bCs/>
        <w:color w:val="FFFFFF" w:themeColor="background1"/>
        <w:sz w:val="20"/>
        <w:szCs w:val="20"/>
      </w:rPr>
    </w:pPr>
    <w:proofErr w:type="spellStart"/>
    <w:r w:rsidRPr="00072F9C">
      <w:rPr>
        <w:rFonts w:ascii="Century Gothic" w:hAnsi="Century Gothic" w:cstheme="majorHAnsi"/>
        <w:b/>
        <w:bCs/>
        <w:color w:val="FFFFFF" w:themeColor="background1"/>
        <w:sz w:val="20"/>
        <w:szCs w:val="20"/>
      </w:rPr>
      <w:t>Kvk</w:t>
    </w:r>
    <w:proofErr w:type="spellEnd"/>
    <w:r w:rsidRPr="00072F9C">
      <w:rPr>
        <w:rFonts w:ascii="Century Gothic" w:hAnsi="Century Gothic" w:cstheme="majorHAnsi"/>
        <w:b/>
        <w:bCs/>
        <w:color w:val="FFFFFF" w:themeColor="background1"/>
        <w:sz w:val="20"/>
        <w:szCs w:val="20"/>
      </w:rPr>
      <w:t>: 85127426 | BTW: NL863518692B01 | IBAN: NL05INGB0675927358</w:t>
    </w:r>
  </w:p>
  <w:p w14:paraId="397ACACA" w14:textId="61862573" w:rsidR="00F93A92" w:rsidRDefault="00F93A92">
    <w:pPr>
      <w:pStyle w:val="Voettekst"/>
    </w:pPr>
  </w:p>
  <w:p w14:paraId="1E430193" w14:textId="77777777" w:rsidR="00F93A92" w:rsidRDefault="00F93A9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17265" w14:textId="77777777" w:rsidR="00222BE9" w:rsidRDefault="00222BE9" w:rsidP="00F93A92">
      <w:r>
        <w:separator/>
      </w:r>
    </w:p>
  </w:footnote>
  <w:footnote w:type="continuationSeparator" w:id="0">
    <w:p w14:paraId="6E016558" w14:textId="77777777" w:rsidR="00222BE9" w:rsidRDefault="00222BE9" w:rsidP="00F93A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99FA9" w14:textId="77777777" w:rsidR="00F93A92" w:rsidRDefault="00F93A92" w:rsidP="00F93A92">
    <w:pPr>
      <w:pStyle w:val="Koptekst"/>
      <w:jc w:val="both"/>
      <w:rPr>
        <w:sz w:val="16"/>
        <w:szCs w:val="16"/>
      </w:rPr>
    </w:pPr>
    <w:r>
      <w:rPr>
        <w:noProof/>
      </w:rPr>
      <mc:AlternateContent>
        <mc:Choice Requires="wps">
          <w:drawing>
            <wp:anchor distT="45720" distB="45720" distL="114300" distR="114300" simplePos="0" relativeHeight="251659264" behindDoc="0" locked="0" layoutInCell="1" allowOverlap="1" wp14:anchorId="3ADD7F8A" wp14:editId="5E72AFEA">
              <wp:simplePos x="0" y="0"/>
              <wp:positionH relativeFrom="column">
                <wp:posOffset>1996934</wp:posOffset>
              </wp:positionH>
              <wp:positionV relativeFrom="paragraph">
                <wp:posOffset>69850</wp:posOffset>
              </wp:positionV>
              <wp:extent cx="3892550" cy="1032510"/>
              <wp:effectExtent l="0" t="0" r="1270" b="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1032510"/>
                      </a:xfrm>
                      <a:prstGeom prst="rect">
                        <a:avLst/>
                      </a:prstGeom>
                      <a:solidFill>
                        <a:srgbClr val="FFFFFF"/>
                      </a:solidFill>
                      <a:ln w="9525">
                        <a:noFill/>
                        <a:miter lim="800000"/>
                        <a:headEnd/>
                        <a:tailEnd/>
                      </a:ln>
                    </wps:spPr>
                    <wps:txbx>
                      <w:txbxContent>
                        <w:p w14:paraId="4D6DB52D" w14:textId="77777777" w:rsidR="00F93A92" w:rsidRPr="00AD6422" w:rsidRDefault="00F93A92" w:rsidP="00F93A92">
                          <w:pPr>
                            <w:jc w:val="right"/>
                            <w:rPr>
                              <w:rFonts w:ascii="Century Gothic" w:hAnsi="Century Gothic" w:cstheme="majorHAnsi"/>
                              <w:sz w:val="32"/>
                              <w:szCs w:val="32"/>
                            </w:rPr>
                          </w:pPr>
                          <w:r>
                            <w:rPr>
                              <w:rFonts w:ascii="Century Gothic" w:hAnsi="Century Gothic" w:cstheme="majorHAnsi"/>
                              <w:sz w:val="32"/>
                              <w:szCs w:val="32"/>
                            </w:rPr>
                            <w:t>Buitenplaats</w:t>
                          </w:r>
                          <w:r w:rsidRPr="00AD6422">
                            <w:rPr>
                              <w:rFonts w:ascii="Century Gothic" w:hAnsi="Century Gothic" w:cstheme="majorHAnsi"/>
                              <w:sz w:val="32"/>
                              <w:szCs w:val="32"/>
                            </w:rPr>
                            <w:t xml:space="preserve"> Den Inkel</w:t>
                          </w:r>
                        </w:p>
                        <w:p w14:paraId="04CC5DFC" w14:textId="77777777" w:rsidR="00F93A92" w:rsidRPr="00D04335" w:rsidRDefault="00F93A92" w:rsidP="00F93A92">
                          <w:pPr>
                            <w:jc w:val="right"/>
                            <w:rPr>
                              <w:rFonts w:ascii="Century Gothic" w:hAnsi="Century Gothic" w:cstheme="majorHAnsi"/>
                              <w:sz w:val="16"/>
                              <w:szCs w:val="16"/>
                            </w:rPr>
                          </w:pPr>
                          <w:r w:rsidRPr="00D04335">
                            <w:rPr>
                              <w:rFonts w:ascii="Century Gothic" w:hAnsi="Century Gothic" w:cstheme="majorHAnsi"/>
                              <w:sz w:val="16"/>
                              <w:szCs w:val="16"/>
                            </w:rPr>
                            <w:t>Blauwhoefseweg 12</w:t>
                          </w:r>
                        </w:p>
                        <w:p w14:paraId="2F3E4FD5" w14:textId="77777777" w:rsidR="00F93A92" w:rsidRDefault="00F93A92" w:rsidP="00F93A92">
                          <w:pPr>
                            <w:jc w:val="right"/>
                            <w:rPr>
                              <w:rFonts w:ascii="Century Gothic" w:hAnsi="Century Gothic" w:cstheme="majorHAnsi"/>
                              <w:sz w:val="16"/>
                              <w:szCs w:val="16"/>
                            </w:rPr>
                          </w:pPr>
                          <w:r w:rsidRPr="00D04335">
                            <w:rPr>
                              <w:rFonts w:ascii="Century Gothic" w:hAnsi="Century Gothic" w:cstheme="majorHAnsi"/>
                              <w:sz w:val="16"/>
                              <w:szCs w:val="16"/>
                            </w:rPr>
                            <w:t>4416 RC Kruiningen</w:t>
                          </w:r>
                        </w:p>
                        <w:p w14:paraId="04897C91" w14:textId="77777777" w:rsidR="00F93A92" w:rsidRPr="00D04335" w:rsidRDefault="00F93A92" w:rsidP="00F93A92">
                          <w:pPr>
                            <w:jc w:val="right"/>
                            <w:rPr>
                              <w:rFonts w:ascii="Century Gothic" w:hAnsi="Century Gothic" w:cstheme="majorHAnsi"/>
                              <w:sz w:val="16"/>
                              <w:szCs w:val="16"/>
                            </w:rPr>
                          </w:pPr>
                        </w:p>
                        <w:p w14:paraId="297C8684" w14:textId="77777777" w:rsidR="00F93A92" w:rsidRPr="00D04335" w:rsidRDefault="00F93A92" w:rsidP="00F93A92">
                          <w:pPr>
                            <w:rPr>
                              <w:rFonts w:ascii="Century Gothic" w:hAnsi="Century Gothic" w:cstheme="majorHAnsi"/>
                              <w:sz w:val="16"/>
                              <w:szCs w:val="16"/>
                            </w:rPr>
                          </w:pPr>
                          <w:r w:rsidRPr="00D04335">
                            <w:rPr>
                              <w:rFonts w:ascii="Century Gothic" w:hAnsi="Century Gothic" w:cstheme="majorHAnsi"/>
                              <w:sz w:val="16"/>
                              <w:szCs w:val="16"/>
                            </w:rPr>
                            <w:t xml:space="preserve">          </w:t>
                          </w:r>
                          <w:r>
                            <w:rPr>
                              <w:rFonts w:ascii="Century Gothic" w:hAnsi="Century Gothic" w:cstheme="majorHAnsi"/>
                              <w:sz w:val="16"/>
                              <w:szCs w:val="16"/>
                            </w:rPr>
                            <w:tab/>
                          </w:r>
                          <w:r>
                            <w:rPr>
                              <w:rFonts w:ascii="Century Gothic" w:hAnsi="Century Gothic" w:cstheme="majorHAnsi"/>
                              <w:sz w:val="16"/>
                              <w:szCs w:val="16"/>
                            </w:rPr>
                            <w:tab/>
                          </w:r>
                          <w:r w:rsidRPr="00D04335">
                            <w:rPr>
                              <w:rFonts w:ascii="Century Gothic" w:hAnsi="Century Gothic" w:cstheme="majorHAnsi"/>
                              <w:sz w:val="16"/>
                              <w:szCs w:val="16"/>
                            </w:rPr>
                            <w:t xml:space="preserve">  </w:t>
                          </w:r>
                        </w:p>
                        <w:p w14:paraId="29414681" w14:textId="77777777" w:rsidR="00F93A92" w:rsidRPr="00D04335" w:rsidRDefault="00F93A92" w:rsidP="00F93A92">
                          <w:pPr>
                            <w:rPr>
                              <w:rFonts w:ascii="Century Gothic" w:hAnsi="Century Gothic" w:cstheme="maj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DD7F8A" id="_x0000_t202" coordsize="21600,21600" o:spt="202" path="m,l,21600r21600,l21600,xe">
              <v:stroke joinstyle="miter"/>
              <v:path gradientshapeok="t" o:connecttype="rect"/>
            </v:shapetype>
            <v:shape id="Tekstvak 2" o:spid="_x0000_s1026" type="#_x0000_t202" style="position:absolute;left:0;text-align:left;margin-left:157.25pt;margin-top:5.5pt;width:306.5pt;height:81.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" stroked="f">
              <v:textbox>
                <w:txbxContent>
                  <w:p w14:paraId="4D6DB52D" w14:textId="77777777" w:rsidR="00F93A92" w:rsidRPr="00AD6422" w:rsidRDefault="00F93A92" w:rsidP="00F93A92">
                    <w:pPr>
                      <w:jc w:val="right"/>
                      <w:rPr>
                        <w:rFonts w:ascii="Century Gothic" w:hAnsi="Century Gothic" w:cstheme="majorHAnsi"/>
                        <w:sz w:val="32"/>
                        <w:szCs w:val="32"/>
                      </w:rPr>
                    </w:pPr>
                    <w:r>
                      <w:rPr>
                        <w:rFonts w:ascii="Century Gothic" w:hAnsi="Century Gothic" w:cstheme="majorHAnsi"/>
                        <w:sz w:val="32"/>
                        <w:szCs w:val="32"/>
                      </w:rPr>
                      <w:t>Buitenplaats</w:t>
                    </w:r>
                    <w:r w:rsidRPr="00AD6422">
                      <w:rPr>
                        <w:rFonts w:ascii="Century Gothic" w:hAnsi="Century Gothic" w:cstheme="majorHAnsi"/>
                        <w:sz w:val="32"/>
                        <w:szCs w:val="32"/>
                      </w:rPr>
                      <w:t xml:space="preserve"> Den Inkel</w:t>
                    </w:r>
                  </w:p>
                  <w:p w14:paraId="04CC5DFC" w14:textId="77777777" w:rsidR="00F93A92" w:rsidRPr="00D04335" w:rsidRDefault="00F93A92" w:rsidP="00F93A92">
                    <w:pPr>
                      <w:jc w:val="right"/>
                      <w:rPr>
                        <w:rFonts w:ascii="Century Gothic" w:hAnsi="Century Gothic" w:cstheme="majorHAnsi"/>
                        <w:sz w:val="16"/>
                        <w:szCs w:val="16"/>
                      </w:rPr>
                    </w:pPr>
                    <w:r w:rsidRPr="00D04335">
                      <w:rPr>
                        <w:rFonts w:ascii="Century Gothic" w:hAnsi="Century Gothic" w:cstheme="majorHAnsi"/>
                        <w:sz w:val="16"/>
                        <w:szCs w:val="16"/>
                      </w:rPr>
                      <w:t>Blauwhoefseweg 12</w:t>
                    </w:r>
                  </w:p>
                  <w:p w14:paraId="2F3E4FD5" w14:textId="77777777" w:rsidR="00F93A92" w:rsidRDefault="00F93A92" w:rsidP="00F93A92">
                    <w:pPr>
                      <w:jc w:val="right"/>
                      <w:rPr>
                        <w:rFonts w:ascii="Century Gothic" w:hAnsi="Century Gothic" w:cstheme="majorHAnsi"/>
                        <w:sz w:val="16"/>
                        <w:szCs w:val="16"/>
                      </w:rPr>
                    </w:pPr>
                    <w:r w:rsidRPr="00D04335">
                      <w:rPr>
                        <w:rFonts w:ascii="Century Gothic" w:hAnsi="Century Gothic" w:cstheme="majorHAnsi"/>
                        <w:sz w:val="16"/>
                        <w:szCs w:val="16"/>
                      </w:rPr>
                      <w:t>4416 RC Kruiningen</w:t>
                    </w:r>
                  </w:p>
                  <w:p w14:paraId="04897C91" w14:textId="77777777" w:rsidR="00F93A92" w:rsidRPr="00D04335" w:rsidRDefault="00F93A92" w:rsidP="00F93A92">
                    <w:pPr>
                      <w:jc w:val="right"/>
                      <w:rPr>
                        <w:rFonts w:ascii="Century Gothic" w:hAnsi="Century Gothic" w:cstheme="majorHAnsi"/>
                        <w:sz w:val="16"/>
                        <w:szCs w:val="16"/>
                      </w:rPr>
                    </w:pPr>
                  </w:p>
                  <w:p w14:paraId="297C8684" w14:textId="77777777" w:rsidR="00F93A92" w:rsidRPr="00D04335" w:rsidRDefault="00F93A92" w:rsidP="00F93A92">
                    <w:pPr>
                      <w:rPr>
                        <w:rFonts w:ascii="Century Gothic" w:hAnsi="Century Gothic" w:cstheme="majorHAnsi"/>
                        <w:sz w:val="16"/>
                        <w:szCs w:val="16"/>
                      </w:rPr>
                    </w:pPr>
                    <w:r w:rsidRPr="00D04335">
                      <w:rPr>
                        <w:rFonts w:ascii="Century Gothic" w:hAnsi="Century Gothic" w:cstheme="majorHAnsi"/>
                        <w:sz w:val="16"/>
                        <w:szCs w:val="16"/>
                      </w:rPr>
                      <w:t xml:space="preserve">          </w:t>
                    </w:r>
                    <w:r>
                      <w:rPr>
                        <w:rFonts w:ascii="Century Gothic" w:hAnsi="Century Gothic" w:cstheme="majorHAnsi"/>
                        <w:sz w:val="16"/>
                        <w:szCs w:val="16"/>
                      </w:rPr>
                      <w:tab/>
                    </w:r>
                    <w:r>
                      <w:rPr>
                        <w:rFonts w:ascii="Century Gothic" w:hAnsi="Century Gothic" w:cstheme="majorHAnsi"/>
                        <w:sz w:val="16"/>
                        <w:szCs w:val="16"/>
                      </w:rPr>
                      <w:tab/>
                    </w:r>
                    <w:r w:rsidRPr="00D04335">
                      <w:rPr>
                        <w:rFonts w:ascii="Century Gothic" w:hAnsi="Century Gothic" w:cstheme="majorHAnsi"/>
                        <w:sz w:val="16"/>
                        <w:szCs w:val="16"/>
                      </w:rPr>
                      <w:t xml:space="preserve">  </w:t>
                    </w:r>
                  </w:p>
                  <w:p w14:paraId="29414681" w14:textId="77777777" w:rsidR="00F93A92" w:rsidRPr="00D04335" w:rsidRDefault="00F93A92" w:rsidP="00F93A92">
                    <w:pPr>
                      <w:rPr>
                        <w:rFonts w:ascii="Century Gothic" w:hAnsi="Century Gothic" w:cstheme="majorHAnsi"/>
                        <w:sz w:val="16"/>
                        <w:szCs w:val="16"/>
                      </w:rPr>
                    </w:pPr>
                  </w:p>
                </w:txbxContent>
              </v:textbox>
              <w10:wrap type="square"/>
            </v:shape>
          </w:pict>
        </mc:Fallback>
      </mc:AlternateContent>
    </w:r>
    <w:r>
      <w:rPr>
        <w:noProof/>
      </w:rPr>
      <w:drawing>
        <wp:inline distT="0" distB="0" distL="0" distR="0" wp14:anchorId="70D39B97" wp14:editId="0104EC2A">
          <wp:extent cx="1041400" cy="1041400"/>
          <wp:effectExtent l="0" t="0" r="0" b="0"/>
          <wp:docPr id="5776721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27085" name="Afbeelding 639227085"/>
                  <pic:cNvPicPr/>
                </pic:nvPicPr>
                <pic:blipFill>
                  <a:blip r:embed="rId1">
                    <a:extLst>
                      <a:ext uri="{28A0092B-C50C-407E-A947-70E740481C1C}">
                        <a14:useLocalDpi xmlns:a14="http://schemas.microsoft.com/office/drawing/2010/main" val="0"/>
                      </a:ext>
                    </a:extLst>
                  </a:blip>
                  <a:stretch>
                    <a:fillRect/>
                  </a:stretch>
                </pic:blipFill>
                <pic:spPr>
                  <a:xfrm>
                    <a:off x="0" y="0"/>
                    <a:ext cx="1073874" cy="1073874"/>
                  </a:xfrm>
                  <a:prstGeom prst="rect">
                    <a:avLst/>
                  </a:prstGeom>
                </pic:spPr>
              </pic:pic>
            </a:graphicData>
          </a:graphic>
        </wp:inline>
      </w:drawing>
    </w:r>
  </w:p>
  <w:p w14:paraId="5A24896C" w14:textId="4EBA4EB0" w:rsidR="00F93A92" w:rsidRPr="00C87D99" w:rsidRDefault="00F93A92" w:rsidP="00F93A92">
    <w:pPr>
      <w:pStyle w:val="Koptekst"/>
      <w:jc w:val="both"/>
      <w:rPr>
        <w:sz w:val="16"/>
        <w:szCs w:val="16"/>
      </w:rPr>
    </w:pPr>
    <w:r>
      <w:rPr>
        <w:sz w:val="16"/>
        <w:szCs w:val="16"/>
      </w:rPr>
      <w:t>Versie April 2025</w:t>
    </w:r>
  </w:p>
  <w:p w14:paraId="48C5137F" w14:textId="4E850A10" w:rsidR="00F93A92" w:rsidRDefault="00F93A92">
    <w:pPr>
      <w:pStyle w:val="Koptekst"/>
    </w:pPr>
  </w:p>
  <w:p w14:paraId="0DAB5194" w14:textId="77777777" w:rsidR="00F93A92" w:rsidRDefault="00F93A9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34F3E"/>
    <w:multiLevelType w:val="hybridMultilevel"/>
    <w:tmpl w:val="BE2C467E"/>
    <w:lvl w:ilvl="0" w:tplc="8D962DE2">
      <w:start w:val="12"/>
      <w:numFmt w:val="decimal"/>
      <w:lvlText w:val="%1."/>
      <w:lvlJc w:val="left"/>
      <w:pPr>
        <w:ind w:left="720" w:hanging="360"/>
      </w:pPr>
      <w:rPr>
        <w:rFonts w:ascii="Aptos" w:hAnsi="Apto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C1A4AEE"/>
    <w:multiLevelType w:val="multilevel"/>
    <w:tmpl w:val="89FE7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175B8A"/>
    <w:multiLevelType w:val="multilevel"/>
    <w:tmpl w:val="411AF78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Century Gothic" w:eastAsia="Times New Roman" w:hAnsi="Century Gothic"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43484D"/>
    <w:multiLevelType w:val="multilevel"/>
    <w:tmpl w:val="F0DA7CF4"/>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4" w15:restartNumberingAfterBreak="0">
    <w:nsid w:val="55707D6C"/>
    <w:multiLevelType w:val="multilevel"/>
    <w:tmpl w:val="E93C5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51F3386"/>
    <w:multiLevelType w:val="multilevel"/>
    <w:tmpl w:val="ABA2DCA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B4D26A8"/>
    <w:multiLevelType w:val="multilevel"/>
    <w:tmpl w:val="460215DA"/>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7" w15:restartNumberingAfterBreak="0">
    <w:nsid w:val="77E55738"/>
    <w:multiLevelType w:val="multilevel"/>
    <w:tmpl w:val="ABB832FC"/>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8" w15:restartNumberingAfterBreak="0">
    <w:nsid w:val="7E2B1C57"/>
    <w:multiLevelType w:val="multilevel"/>
    <w:tmpl w:val="BAA61B4A"/>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num w:numId="1" w16cid:durableId="1191799096">
    <w:abstractNumId w:val="4"/>
  </w:num>
  <w:num w:numId="2" w16cid:durableId="1623150350">
    <w:abstractNumId w:val="1"/>
  </w:num>
  <w:num w:numId="3" w16cid:durableId="60950825">
    <w:abstractNumId w:val="5"/>
  </w:num>
  <w:num w:numId="4" w16cid:durableId="482282204">
    <w:abstractNumId w:val="2"/>
  </w:num>
  <w:num w:numId="5" w16cid:durableId="959339227">
    <w:abstractNumId w:val="8"/>
  </w:num>
  <w:num w:numId="6" w16cid:durableId="1705667972">
    <w:abstractNumId w:val="7"/>
  </w:num>
  <w:num w:numId="7" w16cid:durableId="1873223790">
    <w:abstractNumId w:val="0"/>
  </w:num>
  <w:num w:numId="8" w16cid:durableId="684983127">
    <w:abstractNumId w:val="6"/>
  </w:num>
  <w:num w:numId="9" w16cid:durableId="13480180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A92"/>
    <w:rsid w:val="00127F09"/>
    <w:rsid w:val="00222BE9"/>
    <w:rsid w:val="002E0C42"/>
    <w:rsid w:val="00426790"/>
    <w:rsid w:val="00483255"/>
    <w:rsid w:val="004D521D"/>
    <w:rsid w:val="008D4C22"/>
    <w:rsid w:val="008F1013"/>
    <w:rsid w:val="00A51F9E"/>
    <w:rsid w:val="00A955F0"/>
    <w:rsid w:val="00AA0E3D"/>
    <w:rsid w:val="00CC4E4A"/>
    <w:rsid w:val="00EA0F0A"/>
    <w:rsid w:val="00F93A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27494"/>
  <w15:chartTrackingRefBased/>
  <w15:docId w15:val="{A301D0BB-AFAC-3141-82F2-AB9218D4F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F93A92"/>
    <w:pPr>
      <w:spacing w:before="100" w:beforeAutospacing="1" w:after="100" w:afterAutospacing="1"/>
    </w:pPr>
    <w:rPr>
      <w:rFonts w:ascii="Times New Roman" w:eastAsia="Times New Roman" w:hAnsi="Times New Roman" w:cs="Times New Roman"/>
      <w:kern w:val="0"/>
      <w:lang w:eastAsia="nl-NL"/>
      <w14:ligatures w14:val="none"/>
    </w:rPr>
  </w:style>
  <w:style w:type="paragraph" w:styleId="Lijstalinea">
    <w:name w:val="List Paragraph"/>
    <w:basedOn w:val="Standaard"/>
    <w:uiPriority w:val="34"/>
    <w:qFormat/>
    <w:rsid w:val="00F93A92"/>
    <w:pPr>
      <w:ind w:left="720"/>
      <w:contextualSpacing/>
    </w:pPr>
  </w:style>
  <w:style w:type="paragraph" w:styleId="Koptekst">
    <w:name w:val="header"/>
    <w:basedOn w:val="Standaard"/>
    <w:link w:val="KoptekstChar"/>
    <w:uiPriority w:val="99"/>
    <w:unhideWhenUsed/>
    <w:rsid w:val="00F93A92"/>
    <w:pPr>
      <w:tabs>
        <w:tab w:val="center" w:pos="4536"/>
        <w:tab w:val="right" w:pos="9072"/>
      </w:tabs>
    </w:pPr>
  </w:style>
  <w:style w:type="character" w:customStyle="1" w:styleId="KoptekstChar">
    <w:name w:val="Koptekst Char"/>
    <w:basedOn w:val="Standaardalinea-lettertype"/>
    <w:link w:val="Koptekst"/>
    <w:uiPriority w:val="99"/>
    <w:rsid w:val="00F93A92"/>
  </w:style>
  <w:style w:type="paragraph" w:styleId="Voettekst">
    <w:name w:val="footer"/>
    <w:basedOn w:val="Standaard"/>
    <w:link w:val="VoettekstChar"/>
    <w:uiPriority w:val="99"/>
    <w:unhideWhenUsed/>
    <w:rsid w:val="00F93A92"/>
    <w:pPr>
      <w:tabs>
        <w:tab w:val="center" w:pos="4536"/>
        <w:tab w:val="right" w:pos="9072"/>
      </w:tabs>
    </w:pPr>
  </w:style>
  <w:style w:type="character" w:customStyle="1" w:styleId="VoettekstChar">
    <w:name w:val="Voettekst Char"/>
    <w:basedOn w:val="Standaardalinea-lettertype"/>
    <w:link w:val="Voettekst"/>
    <w:uiPriority w:val="99"/>
    <w:rsid w:val="00F93A92"/>
  </w:style>
  <w:style w:type="character" w:styleId="Zwaar">
    <w:name w:val="Strong"/>
    <w:basedOn w:val="Standaardalinea-lettertype"/>
    <w:uiPriority w:val="22"/>
    <w:qFormat/>
    <w:rsid w:val="00CC4E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987775">
      <w:bodyDiv w:val="1"/>
      <w:marLeft w:val="0"/>
      <w:marRight w:val="0"/>
      <w:marTop w:val="0"/>
      <w:marBottom w:val="0"/>
      <w:divBdr>
        <w:top w:val="none" w:sz="0" w:space="0" w:color="auto"/>
        <w:left w:val="none" w:sz="0" w:space="0" w:color="auto"/>
        <w:bottom w:val="none" w:sz="0" w:space="0" w:color="auto"/>
        <w:right w:val="none" w:sz="0" w:space="0" w:color="auto"/>
      </w:divBdr>
      <w:divsChild>
        <w:div w:id="1776975172">
          <w:marLeft w:val="0"/>
          <w:marRight w:val="0"/>
          <w:marTop w:val="0"/>
          <w:marBottom w:val="0"/>
          <w:divBdr>
            <w:top w:val="none" w:sz="0" w:space="0" w:color="auto"/>
            <w:left w:val="none" w:sz="0" w:space="0" w:color="auto"/>
            <w:bottom w:val="none" w:sz="0" w:space="0" w:color="auto"/>
            <w:right w:val="none" w:sz="0" w:space="0" w:color="auto"/>
          </w:divBdr>
          <w:divsChild>
            <w:div w:id="1938557458">
              <w:marLeft w:val="0"/>
              <w:marRight w:val="0"/>
              <w:marTop w:val="0"/>
              <w:marBottom w:val="0"/>
              <w:divBdr>
                <w:top w:val="none" w:sz="0" w:space="0" w:color="auto"/>
                <w:left w:val="none" w:sz="0" w:space="0" w:color="auto"/>
                <w:bottom w:val="none" w:sz="0" w:space="0" w:color="auto"/>
                <w:right w:val="none" w:sz="0" w:space="0" w:color="auto"/>
              </w:divBdr>
              <w:divsChild>
                <w:div w:id="2014796252">
                  <w:marLeft w:val="0"/>
                  <w:marRight w:val="0"/>
                  <w:marTop w:val="0"/>
                  <w:marBottom w:val="0"/>
                  <w:divBdr>
                    <w:top w:val="none" w:sz="0" w:space="0" w:color="auto"/>
                    <w:left w:val="none" w:sz="0" w:space="0" w:color="auto"/>
                    <w:bottom w:val="none" w:sz="0" w:space="0" w:color="auto"/>
                    <w:right w:val="none" w:sz="0" w:space="0" w:color="auto"/>
                  </w:divBdr>
                </w:div>
              </w:divsChild>
            </w:div>
            <w:div w:id="1683318754">
              <w:marLeft w:val="0"/>
              <w:marRight w:val="0"/>
              <w:marTop w:val="0"/>
              <w:marBottom w:val="0"/>
              <w:divBdr>
                <w:top w:val="none" w:sz="0" w:space="0" w:color="auto"/>
                <w:left w:val="none" w:sz="0" w:space="0" w:color="auto"/>
                <w:bottom w:val="none" w:sz="0" w:space="0" w:color="auto"/>
                <w:right w:val="none" w:sz="0" w:space="0" w:color="auto"/>
              </w:divBdr>
              <w:divsChild>
                <w:div w:id="168351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34755">
          <w:marLeft w:val="0"/>
          <w:marRight w:val="0"/>
          <w:marTop w:val="0"/>
          <w:marBottom w:val="0"/>
          <w:divBdr>
            <w:top w:val="none" w:sz="0" w:space="0" w:color="auto"/>
            <w:left w:val="none" w:sz="0" w:space="0" w:color="auto"/>
            <w:bottom w:val="none" w:sz="0" w:space="0" w:color="auto"/>
            <w:right w:val="none" w:sz="0" w:space="0" w:color="auto"/>
          </w:divBdr>
          <w:divsChild>
            <w:div w:id="786773866">
              <w:marLeft w:val="0"/>
              <w:marRight w:val="0"/>
              <w:marTop w:val="0"/>
              <w:marBottom w:val="0"/>
              <w:divBdr>
                <w:top w:val="none" w:sz="0" w:space="0" w:color="auto"/>
                <w:left w:val="none" w:sz="0" w:space="0" w:color="auto"/>
                <w:bottom w:val="none" w:sz="0" w:space="0" w:color="auto"/>
                <w:right w:val="none" w:sz="0" w:space="0" w:color="auto"/>
              </w:divBdr>
              <w:divsChild>
                <w:div w:id="1808358898">
                  <w:marLeft w:val="0"/>
                  <w:marRight w:val="0"/>
                  <w:marTop w:val="0"/>
                  <w:marBottom w:val="0"/>
                  <w:divBdr>
                    <w:top w:val="none" w:sz="0" w:space="0" w:color="auto"/>
                    <w:left w:val="none" w:sz="0" w:space="0" w:color="auto"/>
                    <w:bottom w:val="none" w:sz="0" w:space="0" w:color="auto"/>
                    <w:right w:val="none" w:sz="0" w:space="0" w:color="auto"/>
                  </w:divBdr>
                </w:div>
              </w:divsChild>
            </w:div>
            <w:div w:id="58603957">
              <w:marLeft w:val="0"/>
              <w:marRight w:val="0"/>
              <w:marTop w:val="0"/>
              <w:marBottom w:val="0"/>
              <w:divBdr>
                <w:top w:val="none" w:sz="0" w:space="0" w:color="auto"/>
                <w:left w:val="none" w:sz="0" w:space="0" w:color="auto"/>
                <w:bottom w:val="none" w:sz="0" w:space="0" w:color="auto"/>
                <w:right w:val="none" w:sz="0" w:space="0" w:color="auto"/>
              </w:divBdr>
              <w:divsChild>
                <w:div w:id="3258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93695">
          <w:marLeft w:val="0"/>
          <w:marRight w:val="0"/>
          <w:marTop w:val="0"/>
          <w:marBottom w:val="0"/>
          <w:divBdr>
            <w:top w:val="none" w:sz="0" w:space="0" w:color="auto"/>
            <w:left w:val="none" w:sz="0" w:space="0" w:color="auto"/>
            <w:bottom w:val="none" w:sz="0" w:space="0" w:color="auto"/>
            <w:right w:val="none" w:sz="0" w:space="0" w:color="auto"/>
          </w:divBdr>
          <w:divsChild>
            <w:div w:id="1593004058">
              <w:marLeft w:val="0"/>
              <w:marRight w:val="0"/>
              <w:marTop w:val="0"/>
              <w:marBottom w:val="0"/>
              <w:divBdr>
                <w:top w:val="none" w:sz="0" w:space="0" w:color="auto"/>
                <w:left w:val="none" w:sz="0" w:space="0" w:color="auto"/>
                <w:bottom w:val="none" w:sz="0" w:space="0" w:color="auto"/>
                <w:right w:val="none" w:sz="0" w:space="0" w:color="auto"/>
              </w:divBdr>
              <w:divsChild>
                <w:div w:id="1508326784">
                  <w:marLeft w:val="0"/>
                  <w:marRight w:val="0"/>
                  <w:marTop w:val="0"/>
                  <w:marBottom w:val="0"/>
                  <w:divBdr>
                    <w:top w:val="none" w:sz="0" w:space="0" w:color="auto"/>
                    <w:left w:val="none" w:sz="0" w:space="0" w:color="auto"/>
                    <w:bottom w:val="none" w:sz="0" w:space="0" w:color="auto"/>
                    <w:right w:val="none" w:sz="0" w:space="0" w:color="auto"/>
                  </w:divBdr>
                </w:div>
              </w:divsChild>
            </w:div>
            <w:div w:id="696352056">
              <w:marLeft w:val="0"/>
              <w:marRight w:val="0"/>
              <w:marTop w:val="0"/>
              <w:marBottom w:val="0"/>
              <w:divBdr>
                <w:top w:val="none" w:sz="0" w:space="0" w:color="auto"/>
                <w:left w:val="none" w:sz="0" w:space="0" w:color="auto"/>
                <w:bottom w:val="none" w:sz="0" w:space="0" w:color="auto"/>
                <w:right w:val="none" w:sz="0" w:space="0" w:color="auto"/>
              </w:divBdr>
              <w:divsChild>
                <w:div w:id="600407680">
                  <w:marLeft w:val="0"/>
                  <w:marRight w:val="0"/>
                  <w:marTop w:val="0"/>
                  <w:marBottom w:val="0"/>
                  <w:divBdr>
                    <w:top w:val="none" w:sz="0" w:space="0" w:color="auto"/>
                    <w:left w:val="none" w:sz="0" w:space="0" w:color="auto"/>
                    <w:bottom w:val="none" w:sz="0" w:space="0" w:color="auto"/>
                    <w:right w:val="none" w:sz="0" w:space="0" w:color="auto"/>
                  </w:divBdr>
                </w:div>
                <w:div w:id="44990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54388">
      <w:bodyDiv w:val="1"/>
      <w:marLeft w:val="0"/>
      <w:marRight w:val="0"/>
      <w:marTop w:val="0"/>
      <w:marBottom w:val="0"/>
      <w:divBdr>
        <w:top w:val="none" w:sz="0" w:space="0" w:color="auto"/>
        <w:left w:val="none" w:sz="0" w:space="0" w:color="auto"/>
        <w:bottom w:val="none" w:sz="0" w:space="0" w:color="auto"/>
        <w:right w:val="none" w:sz="0" w:space="0" w:color="auto"/>
      </w:divBdr>
      <w:divsChild>
        <w:div w:id="1599679170">
          <w:marLeft w:val="0"/>
          <w:marRight w:val="0"/>
          <w:marTop w:val="0"/>
          <w:marBottom w:val="0"/>
          <w:divBdr>
            <w:top w:val="none" w:sz="0" w:space="0" w:color="auto"/>
            <w:left w:val="none" w:sz="0" w:space="0" w:color="auto"/>
            <w:bottom w:val="none" w:sz="0" w:space="0" w:color="auto"/>
            <w:right w:val="none" w:sz="0" w:space="0" w:color="auto"/>
          </w:divBdr>
          <w:divsChild>
            <w:div w:id="1452741744">
              <w:marLeft w:val="0"/>
              <w:marRight w:val="0"/>
              <w:marTop w:val="0"/>
              <w:marBottom w:val="0"/>
              <w:divBdr>
                <w:top w:val="none" w:sz="0" w:space="0" w:color="auto"/>
                <w:left w:val="none" w:sz="0" w:space="0" w:color="auto"/>
                <w:bottom w:val="none" w:sz="0" w:space="0" w:color="auto"/>
                <w:right w:val="none" w:sz="0" w:space="0" w:color="auto"/>
              </w:divBdr>
              <w:divsChild>
                <w:div w:id="1600485100">
                  <w:marLeft w:val="0"/>
                  <w:marRight w:val="0"/>
                  <w:marTop w:val="0"/>
                  <w:marBottom w:val="0"/>
                  <w:divBdr>
                    <w:top w:val="none" w:sz="0" w:space="0" w:color="auto"/>
                    <w:left w:val="none" w:sz="0" w:space="0" w:color="auto"/>
                    <w:bottom w:val="none" w:sz="0" w:space="0" w:color="auto"/>
                    <w:right w:val="none" w:sz="0" w:space="0" w:color="auto"/>
                  </w:divBdr>
                </w:div>
              </w:divsChild>
            </w:div>
            <w:div w:id="1642733262">
              <w:marLeft w:val="0"/>
              <w:marRight w:val="0"/>
              <w:marTop w:val="0"/>
              <w:marBottom w:val="0"/>
              <w:divBdr>
                <w:top w:val="none" w:sz="0" w:space="0" w:color="auto"/>
                <w:left w:val="none" w:sz="0" w:space="0" w:color="auto"/>
                <w:bottom w:val="none" w:sz="0" w:space="0" w:color="auto"/>
                <w:right w:val="none" w:sz="0" w:space="0" w:color="auto"/>
              </w:divBdr>
              <w:divsChild>
                <w:div w:id="3251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25135">
          <w:marLeft w:val="0"/>
          <w:marRight w:val="0"/>
          <w:marTop w:val="0"/>
          <w:marBottom w:val="0"/>
          <w:divBdr>
            <w:top w:val="none" w:sz="0" w:space="0" w:color="auto"/>
            <w:left w:val="none" w:sz="0" w:space="0" w:color="auto"/>
            <w:bottom w:val="none" w:sz="0" w:space="0" w:color="auto"/>
            <w:right w:val="none" w:sz="0" w:space="0" w:color="auto"/>
          </w:divBdr>
          <w:divsChild>
            <w:div w:id="78724205">
              <w:marLeft w:val="0"/>
              <w:marRight w:val="0"/>
              <w:marTop w:val="0"/>
              <w:marBottom w:val="0"/>
              <w:divBdr>
                <w:top w:val="none" w:sz="0" w:space="0" w:color="auto"/>
                <w:left w:val="none" w:sz="0" w:space="0" w:color="auto"/>
                <w:bottom w:val="none" w:sz="0" w:space="0" w:color="auto"/>
                <w:right w:val="none" w:sz="0" w:space="0" w:color="auto"/>
              </w:divBdr>
              <w:divsChild>
                <w:div w:id="1260218962">
                  <w:marLeft w:val="0"/>
                  <w:marRight w:val="0"/>
                  <w:marTop w:val="0"/>
                  <w:marBottom w:val="0"/>
                  <w:divBdr>
                    <w:top w:val="none" w:sz="0" w:space="0" w:color="auto"/>
                    <w:left w:val="none" w:sz="0" w:space="0" w:color="auto"/>
                    <w:bottom w:val="none" w:sz="0" w:space="0" w:color="auto"/>
                    <w:right w:val="none" w:sz="0" w:space="0" w:color="auto"/>
                  </w:divBdr>
                </w:div>
              </w:divsChild>
            </w:div>
            <w:div w:id="987897374">
              <w:marLeft w:val="0"/>
              <w:marRight w:val="0"/>
              <w:marTop w:val="0"/>
              <w:marBottom w:val="0"/>
              <w:divBdr>
                <w:top w:val="none" w:sz="0" w:space="0" w:color="auto"/>
                <w:left w:val="none" w:sz="0" w:space="0" w:color="auto"/>
                <w:bottom w:val="none" w:sz="0" w:space="0" w:color="auto"/>
                <w:right w:val="none" w:sz="0" w:space="0" w:color="auto"/>
              </w:divBdr>
              <w:divsChild>
                <w:div w:id="80747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71101">
          <w:marLeft w:val="0"/>
          <w:marRight w:val="0"/>
          <w:marTop w:val="0"/>
          <w:marBottom w:val="0"/>
          <w:divBdr>
            <w:top w:val="none" w:sz="0" w:space="0" w:color="auto"/>
            <w:left w:val="none" w:sz="0" w:space="0" w:color="auto"/>
            <w:bottom w:val="none" w:sz="0" w:space="0" w:color="auto"/>
            <w:right w:val="none" w:sz="0" w:space="0" w:color="auto"/>
          </w:divBdr>
          <w:divsChild>
            <w:div w:id="750850480">
              <w:marLeft w:val="0"/>
              <w:marRight w:val="0"/>
              <w:marTop w:val="0"/>
              <w:marBottom w:val="0"/>
              <w:divBdr>
                <w:top w:val="none" w:sz="0" w:space="0" w:color="auto"/>
                <w:left w:val="none" w:sz="0" w:space="0" w:color="auto"/>
                <w:bottom w:val="none" w:sz="0" w:space="0" w:color="auto"/>
                <w:right w:val="none" w:sz="0" w:space="0" w:color="auto"/>
              </w:divBdr>
              <w:divsChild>
                <w:div w:id="1616525310">
                  <w:marLeft w:val="0"/>
                  <w:marRight w:val="0"/>
                  <w:marTop w:val="0"/>
                  <w:marBottom w:val="0"/>
                  <w:divBdr>
                    <w:top w:val="none" w:sz="0" w:space="0" w:color="auto"/>
                    <w:left w:val="none" w:sz="0" w:space="0" w:color="auto"/>
                    <w:bottom w:val="none" w:sz="0" w:space="0" w:color="auto"/>
                    <w:right w:val="none" w:sz="0" w:space="0" w:color="auto"/>
                  </w:divBdr>
                </w:div>
              </w:divsChild>
            </w:div>
            <w:div w:id="1563563951">
              <w:marLeft w:val="0"/>
              <w:marRight w:val="0"/>
              <w:marTop w:val="0"/>
              <w:marBottom w:val="0"/>
              <w:divBdr>
                <w:top w:val="none" w:sz="0" w:space="0" w:color="auto"/>
                <w:left w:val="none" w:sz="0" w:space="0" w:color="auto"/>
                <w:bottom w:val="none" w:sz="0" w:space="0" w:color="auto"/>
                <w:right w:val="none" w:sz="0" w:space="0" w:color="auto"/>
              </w:divBdr>
              <w:divsChild>
                <w:div w:id="732772357">
                  <w:marLeft w:val="0"/>
                  <w:marRight w:val="0"/>
                  <w:marTop w:val="0"/>
                  <w:marBottom w:val="0"/>
                  <w:divBdr>
                    <w:top w:val="none" w:sz="0" w:space="0" w:color="auto"/>
                    <w:left w:val="none" w:sz="0" w:space="0" w:color="auto"/>
                    <w:bottom w:val="none" w:sz="0" w:space="0" w:color="auto"/>
                    <w:right w:val="none" w:sz="0" w:space="0" w:color="auto"/>
                  </w:divBdr>
                </w:div>
                <w:div w:id="10966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10189">
      <w:bodyDiv w:val="1"/>
      <w:marLeft w:val="0"/>
      <w:marRight w:val="0"/>
      <w:marTop w:val="0"/>
      <w:marBottom w:val="0"/>
      <w:divBdr>
        <w:top w:val="none" w:sz="0" w:space="0" w:color="auto"/>
        <w:left w:val="none" w:sz="0" w:space="0" w:color="auto"/>
        <w:bottom w:val="none" w:sz="0" w:space="0" w:color="auto"/>
        <w:right w:val="none" w:sz="0" w:space="0" w:color="auto"/>
      </w:divBdr>
    </w:div>
    <w:div w:id="1580099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2051</Words>
  <Characters>11283</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de Looze</dc:creator>
  <cp:keywords/>
  <dc:description/>
  <cp:lastModifiedBy>Marc de Looze</cp:lastModifiedBy>
  <cp:revision>4</cp:revision>
  <dcterms:created xsi:type="dcterms:W3CDTF">2025-07-16T14:08:00Z</dcterms:created>
  <dcterms:modified xsi:type="dcterms:W3CDTF">2025-07-18T06:33:00Z</dcterms:modified>
</cp:coreProperties>
</file>